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36" w:rsidRDefault="00855536">
      <w:pPr>
        <w:ind w:left="5387"/>
        <w:rPr>
          <w:rFonts w:ascii="Times New Roman" w:hAnsi="Times New Roman"/>
          <w:sz w:val="20"/>
        </w:rPr>
      </w:pPr>
    </w:p>
    <w:p w:rsidR="00855536" w:rsidRDefault="001F697D">
      <w:pPr>
        <w:ind w:left="538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Проект постановления Законодательного Собрания Камчатского края внесен</w:t>
      </w:r>
    </w:p>
    <w:p w:rsidR="00855536" w:rsidRDefault="001F697D">
      <w:pPr>
        <w:ind w:left="538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Губернатором Камчатского края</w:t>
      </w:r>
    </w:p>
    <w:p w:rsidR="00855536" w:rsidRDefault="00855536">
      <w:pPr>
        <w:ind w:left="5664"/>
        <w:rPr>
          <w:rFonts w:ascii="Times New Roman" w:hAnsi="Times New Roman"/>
        </w:rPr>
      </w:pPr>
    </w:p>
    <w:p w:rsidR="00855536" w:rsidRDefault="001F697D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36" w:rsidRDefault="00855536">
      <w:pPr>
        <w:jc w:val="center"/>
        <w:rPr>
          <w:rFonts w:ascii="Times New Roman" w:hAnsi="Times New Roman"/>
          <w:b/>
          <w:sz w:val="28"/>
        </w:rPr>
      </w:pPr>
    </w:p>
    <w:p w:rsidR="00855536" w:rsidRDefault="001F69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ЗАКОНОДАТЕЛЬНОЕ СОБРАНИЕ КАМЧАТСКОГО КРАЯ</w:t>
      </w:r>
    </w:p>
    <w:p w:rsidR="00855536" w:rsidRDefault="00855536">
      <w:pPr>
        <w:jc w:val="center"/>
        <w:rPr>
          <w:rFonts w:ascii="Times New Roman" w:hAnsi="Times New Roman"/>
          <w:b/>
          <w:sz w:val="28"/>
        </w:rPr>
      </w:pPr>
    </w:p>
    <w:p w:rsidR="00855536" w:rsidRDefault="001F69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 СОЗЫВА</w:t>
      </w:r>
    </w:p>
    <w:p w:rsidR="00855536" w:rsidRDefault="00855536">
      <w:pPr>
        <w:ind w:left="5664"/>
        <w:rPr>
          <w:rFonts w:ascii="Times New Roman" w:hAnsi="Times New Roman"/>
        </w:rPr>
      </w:pPr>
    </w:p>
    <w:p w:rsidR="00855536" w:rsidRDefault="001F69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855536" w:rsidRDefault="00855536">
      <w:pPr>
        <w:jc w:val="center"/>
        <w:rPr>
          <w:rFonts w:ascii="Times New Roman" w:hAnsi="Times New Roman"/>
          <w:b/>
          <w:sz w:val="28"/>
        </w:rPr>
      </w:pPr>
    </w:p>
    <w:p w:rsidR="00855536" w:rsidRDefault="00855536">
      <w:pPr>
        <w:jc w:val="center"/>
        <w:rPr>
          <w:rFonts w:ascii="Times New Roman" w:hAnsi="Times New Roman"/>
          <w:b/>
          <w:sz w:val="28"/>
        </w:rPr>
      </w:pPr>
    </w:p>
    <w:p w:rsidR="00855536" w:rsidRDefault="001F69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№ __________</w:t>
      </w:r>
    </w:p>
    <w:p w:rsidR="00855536" w:rsidRDefault="001F69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:rsidR="00855536" w:rsidRDefault="001F69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г. Петропавловск-Камчатский</w:t>
      </w:r>
    </w:p>
    <w:p w:rsidR="00855536" w:rsidRDefault="00855536">
      <w:pPr>
        <w:rPr>
          <w:rFonts w:ascii="Times New Roman" w:hAnsi="Times New Roman"/>
        </w:rPr>
      </w:pPr>
    </w:p>
    <w:tbl>
      <w:tblPr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855536">
        <w:tc>
          <w:tcPr>
            <w:tcW w:w="4253" w:type="dxa"/>
          </w:tcPr>
          <w:p w:rsidR="00855536" w:rsidRDefault="001F697D">
            <w:pPr>
              <w:jc w:val="both"/>
            </w:pPr>
            <w:r>
              <w:rPr>
                <w:rFonts w:ascii="Times New Roman" w:hAnsi="Times New Roman"/>
                <w:sz w:val="28"/>
              </w:rPr>
              <w:t>О внесении изменений в приложение к постановлению Законодательного Собрания Камчатского края от 22.02.2024 № 599 "О прогнозном плане (программе) приватизации имущества, находящегося в</w:t>
            </w:r>
            <w:r>
              <w:rPr>
                <w:rFonts w:ascii="Times New Roman" w:hAnsi="Times New Roman"/>
                <w:sz w:val="28"/>
              </w:rPr>
              <w:t xml:space="preserve"> государственной собственности Камчатского края, на 2024–2026 годы"</w:t>
            </w:r>
          </w:p>
        </w:tc>
      </w:tr>
    </w:tbl>
    <w:p w:rsidR="00855536" w:rsidRDefault="00855536">
      <w:pPr>
        <w:jc w:val="both"/>
        <w:rPr>
          <w:rFonts w:ascii="Times New Roman" w:hAnsi="Times New Roman"/>
          <w:sz w:val="28"/>
        </w:rPr>
      </w:pPr>
    </w:p>
    <w:p w:rsidR="00855536" w:rsidRDefault="001F697D">
      <w:pPr>
        <w:tabs>
          <w:tab w:val="left" w:pos="4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постановления Законодательного Собрания Камчатского края "О внесении изменений в приложение к постановлению Законодательного Собрания Камчатского края от 22.02.2024 № </w:t>
      </w:r>
      <w:r>
        <w:rPr>
          <w:rFonts w:ascii="Times New Roman" w:hAnsi="Times New Roman"/>
          <w:sz w:val="28"/>
          <w:szCs w:val="28"/>
        </w:rPr>
        <w:t>599 "О прогнозном плане (программе) приватизации имущества, находящегося в государственной собственности Камчатского края, на 2024–2026 годы", внесенный Губернатором Камчатского края, Законодательное Собрание Камчатского края</w:t>
      </w:r>
    </w:p>
    <w:p w:rsidR="00855536" w:rsidRDefault="001F69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55536" w:rsidRDefault="00855536">
      <w:pPr>
        <w:rPr>
          <w:rFonts w:ascii="Times New Roman" w:hAnsi="Times New Roman"/>
          <w:sz w:val="28"/>
          <w:szCs w:val="28"/>
        </w:rPr>
      </w:pPr>
    </w:p>
    <w:p w:rsidR="00855536" w:rsidRDefault="001F697D">
      <w:pPr>
        <w:ind w:firstLine="737"/>
        <w:jc w:val="both"/>
      </w:pPr>
      <w:r>
        <w:rPr>
          <w:rFonts w:ascii="Times New Roman" w:hAnsi="Times New Roman"/>
          <w:sz w:val="28"/>
          <w:szCs w:val="28"/>
        </w:rPr>
        <w:t>внести в прилож</w:t>
      </w:r>
      <w:r>
        <w:rPr>
          <w:rFonts w:ascii="Times New Roman" w:hAnsi="Times New Roman"/>
          <w:sz w:val="28"/>
          <w:szCs w:val="28"/>
        </w:rPr>
        <w:t xml:space="preserve">ение к постановлению Законодательного Собрания Камчатского края от 22.02.2024 № 599 "О прогнозном плане (программе) приватизации имущества, находящегося в государственной собственности Камчатского края, на 2024–2026 годы" следующие изменения: </w:t>
      </w:r>
    </w:p>
    <w:p w:rsidR="00855536" w:rsidRDefault="001F697D">
      <w:pPr>
        <w:ind w:firstLine="7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в части 3</w:t>
      </w:r>
      <w:r>
        <w:rPr>
          <w:rFonts w:ascii="Times New Roman" w:hAnsi="Times New Roman"/>
          <w:sz w:val="28"/>
          <w:szCs w:val="28"/>
        </w:rPr>
        <w:t xml:space="preserve"> раздела 1 слова "в 2026 году – 0 рублей" заменить словами "в 2026 году – </w:t>
      </w:r>
      <w:r>
        <w:rPr>
          <w:rFonts w:ascii="Times New Roman" w:hAnsi="Times New Roman"/>
          <w:color w:val="333333"/>
          <w:sz w:val="28"/>
          <w:szCs w:val="28"/>
        </w:rPr>
        <w:t>38 390 746,75</w:t>
      </w:r>
      <w:r>
        <w:rPr>
          <w:rFonts w:ascii="Times New Roman" w:hAnsi="Times New Roman"/>
          <w:sz w:val="28"/>
          <w:szCs w:val="28"/>
        </w:rPr>
        <w:t xml:space="preserve"> рублей";</w:t>
      </w:r>
    </w:p>
    <w:p w:rsidR="00855536" w:rsidRDefault="001F697D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таблицу "Перечень иного государственного имущества Камчатского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края, планируемого к приватизации в 2024 году" раздела 2 изложить в следующей редакции: </w:t>
      </w:r>
    </w:p>
    <w:p w:rsidR="00855536" w:rsidRDefault="001F697D">
      <w:pPr>
        <w:ind w:firstLine="737"/>
        <w:jc w:val="center"/>
      </w:pPr>
      <w:r>
        <w:rPr>
          <w:rFonts w:ascii="Times New Roman" w:hAnsi="Times New Roman"/>
          <w:sz w:val="28"/>
          <w:szCs w:val="28"/>
        </w:rPr>
        <w:t xml:space="preserve">"Перечень иного государственного имущества Камчатского края, планируемого к приватизации в 2024–2026 годах </w:t>
      </w:r>
    </w:p>
    <w:p w:rsidR="00855536" w:rsidRDefault="00855536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2457"/>
        <w:gridCol w:w="2430"/>
        <w:gridCol w:w="2054"/>
        <w:gridCol w:w="1921"/>
      </w:tblGrid>
      <w:tr w:rsidR="00855536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государственного имущества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Местонахождение государственного имущества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Назначение государственного имущества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980"/>
              </w:tabs>
              <w:ind w:left="113" w:right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Предполагаемый срок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приватизации</w:t>
            </w:r>
          </w:p>
        </w:tc>
      </w:tr>
      <w:tr w:rsidR="00855536">
        <w:trPr>
          <w:trHeight w:val="178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Нежилое помещение с кадастровым номером 41:01:0010117:12309*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Камчатский край, г. Петропавловск-Камчатский, ул. Ленинградская, д. 89, пом. 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Нежилое помещение площадью 18,7 кв.м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2160"/>
              </w:tabs>
              <w:ind w:left="57" w:right="57" w:hanging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855536">
        <w:trPr>
          <w:trHeight w:val="18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Нежилое помещение 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кадастровым номером 41:01:0010117:12310*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Камчатский край, г. Петропавловск-Камчатский, ул. Ленинградская, д. 89, пом. 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Нежилое помещение площадью 19,3 кв.м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675"/>
              </w:tabs>
              <w:ind w:left="57" w:right="17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855536">
        <w:trPr>
          <w:trHeight w:val="1815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41:01:0010117:12311*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Камчатский край, г. Петропавловск-Камчатский, ул. Ленинградская, д. 89, пом. 17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Нежилое помещение площадью 20,5 кв.м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980"/>
              </w:tabs>
              <w:ind w:left="57" w:right="170" w:hanging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855536">
        <w:trPr>
          <w:trHeight w:val="15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20"/>
              </w:tabs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Здание кинотеатра «Горизонт» с кадастровым номером 41:01:0010119:537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993"/>
              </w:tabs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Камчатский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край, г. Петропавловск-Камчатский, проспект Циолковского, д.50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Нежилое здание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2-этажное площадью 1508,9 кв.м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935"/>
                <w:tab w:val="left" w:pos="1980"/>
              </w:tabs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 год</w:t>
            </w:r>
          </w:p>
        </w:tc>
      </w:tr>
      <w:tr w:rsidR="00855536">
        <w:trPr>
          <w:trHeight w:val="1755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spacing w:after="120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ahoma" w:hAnsi="Times New Roman" w:cs="Lohit Devanagari"/>
                <w:kern w:val="2"/>
                <w:sz w:val="22"/>
                <w:szCs w:val="22"/>
                <w:lang w:eastAsia="zh-CN" w:bidi="hi-IN"/>
              </w:rPr>
              <w:t>Земельный участок с кадастровым номером 41:01:0010119:16514,</w:t>
            </w:r>
          </w:p>
          <w:p w:rsidR="00855536" w:rsidRDefault="001F697D">
            <w:pPr>
              <w:tabs>
                <w:tab w:val="left" w:pos="120"/>
              </w:tabs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ahoma" w:hAnsi="Times New Roman" w:cs="Lohit Devanagari"/>
                <w:kern w:val="2"/>
                <w:sz w:val="22"/>
                <w:szCs w:val="22"/>
                <w:lang w:eastAsia="zh-CN" w:bidi="hi-IN"/>
              </w:rPr>
              <w:t>категория земель: земли населенных пунктов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20"/>
              </w:tabs>
              <w:ind w:left="57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ahoma" w:hAnsi="Times New Roman" w:cs="Lohit Devanagari"/>
                <w:kern w:val="2"/>
                <w:sz w:val="22"/>
                <w:szCs w:val="22"/>
                <w:lang w:eastAsia="zh-CN" w:bidi="hi-IN"/>
              </w:rPr>
              <w:t xml:space="preserve">Российская Федерация, </w:t>
            </w:r>
            <w:r>
              <w:rPr>
                <w:rFonts w:ascii="Times New Roman" w:eastAsia="Tahoma" w:hAnsi="Times New Roman" w:cs="Lohit Devanagari"/>
                <w:kern w:val="2"/>
                <w:sz w:val="22"/>
                <w:szCs w:val="22"/>
                <w:lang w:eastAsia="zh-CN" w:bidi="hi-IN"/>
              </w:rPr>
              <w:t>Камчатский край, г. Петропавловск-Камчатский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ahoma" w:hAnsi="Times New Roman" w:cs="Lohit Devanagari"/>
                <w:kern w:val="2"/>
                <w:sz w:val="22"/>
                <w:szCs w:val="22"/>
                <w:lang w:eastAsia="zh-CN" w:bidi="hi-IN"/>
              </w:rPr>
              <w:t xml:space="preserve">Вид разрешенного использования: деловое управление, площадью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4552 кв.м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36" w:rsidRDefault="001F697D">
            <w:pPr>
              <w:tabs>
                <w:tab w:val="left" w:pos="1935"/>
                <w:tab w:val="left" w:pos="1980"/>
              </w:tabs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 год</w:t>
            </w:r>
          </w:p>
        </w:tc>
      </w:tr>
    </w:tbl>
    <w:p w:rsidR="00855536" w:rsidRDefault="00855536">
      <w:pPr>
        <w:jc w:val="both"/>
        <w:rPr>
          <w:rFonts w:ascii="Times New Roman" w:hAnsi="Times New Roman"/>
          <w:sz w:val="28"/>
          <w:szCs w:val="28"/>
        </w:rPr>
      </w:pPr>
    </w:p>
    <w:p w:rsidR="00855536" w:rsidRDefault="001F69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*Подлежащее приватизации имущество планируется к внесению в уставный капитал акционерного общества </w:t>
      </w:r>
      <w:r>
        <w:rPr>
          <w:rFonts w:ascii="Times New Roman" w:hAnsi="Times New Roman"/>
          <w:sz w:val="28"/>
          <w:szCs w:val="24"/>
        </w:rPr>
        <w:t>"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Камчатское агентство по </w:t>
      </w:r>
      <w:r>
        <w:rPr>
          <w:rFonts w:ascii="Times New Roman" w:eastAsia="Calibri" w:hAnsi="Times New Roman"/>
          <w:sz w:val="28"/>
          <w:szCs w:val="24"/>
          <w:lang w:eastAsia="en-US"/>
        </w:rPr>
        <w:t>ипотечному жилищному кредитованию</w:t>
      </w:r>
      <w:r>
        <w:rPr>
          <w:rFonts w:ascii="Times New Roman" w:hAnsi="Times New Roman"/>
          <w:sz w:val="28"/>
          <w:szCs w:val="24"/>
        </w:rPr>
        <w:t>"</w:t>
      </w:r>
      <w:r>
        <w:rPr>
          <w:rFonts w:ascii="Times New Roman" w:eastAsia="Calibri" w:hAnsi="Times New Roman"/>
          <w:sz w:val="28"/>
          <w:szCs w:val="24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".</w:t>
      </w:r>
    </w:p>
    <w:p w:rsidR="00855536" w:rsidRDefault="00855536">
      <w:pPr>
        <w:ind w:firstLine="540"/>
        <w:jc w:val="both"/>
        <w:rPr>
          <w:rFonts w:ascii="Times New Roman" w:hAnsi="Times New Roman"/>
          <w:sz w:val="28"/>
        </w:rPr>
      </w:pPr>
    </w:p>
    <w:p w:rsidR="00855536" w:rsidRDefault="00855536">
      <w:pPr>
        <w:ind w:firstLine="540"/>
        <w:jc w:val="both"/>
        <w:rPr>
          <w:rFonts w:ascii="Times New Roman" w:hAnsi="Times New Roman"/>
          <w:sz w:val="28"/>
        </w:rPr>
      </w:pPr>
    </w:p>
    <w:p w:rsidR="00855536" w:rsidRDefault="001F697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Законодательного</w:t>
      </w:r>
    </w:p>
    <w:p w:rsidR="00855536" w:rsidRDefault="001F697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Собрания Камчатского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И.Л. Унтилова</w:t>
      </w:r>
    </w:p>
    <w:p w:rsidR="001F697D" w:rsidRDefault="001F697D">
      <w:pPr>
        <w:jc w:val="both"/>
        <w:rPr>
          <w:rFonts w:ascii="Times New Roman" w:hAnsi="Times New Roman"/>
          <w:sz w:val="28"/>
        </w:rPr>
      </w:pPr>
    </w:p>
    <w:p w:rsidR="001F697D" w:rsidRDefault="001F697D" w:rsidP="001F697D">
      <w:pPr>
        <w:jc w:val="center"/>
        <w:rPr>
          <w:rFonts w:ascii="Times New Roman" w:hAnsi="Times New Roman"/>
          <w:sz w:val="28"/>
          <w:szCs w:val="28"/>
        </w:rPr>
      </w:pPr>
    </w:p>
    <w:p w:rsidR="001F697D" w:rsidRDefault="001F697D" w:rsidP="001F6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1F697D" w:rsidRDefault="001F697D" w:rsidP="001F6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проекту постановления Законодательного Собрания Камчатского края</w:t>
      </w:r>
    </w:p>
    <w:p w:rsidR="001F697D" w:rsidRDefault="001F697D" w:rsidP="001F69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«О внесении изменений в приложение к постановлению Законодательного Собрания Камчатского края от 22.02.2024 № 599 «О прогнозном плане (программе) приватизации имущества, находящегося в государственной собственности Камчатского края, на 2024–2026 годы» (далее – проект)</w:t>
      </w:r>
    </w:p>
    <w:p w:rsidR="001F697D" w:rsidRDefault="001F697D" w:rsidP="001F69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97D" w:rsidRDefault="001F697D" w:rsidP="001F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>Проект разработан в целях реализации полномочий Министерства имущественных и земельных отношений Камчатского края по осуществлению приватизации государственного имущества Камчатского края.</w:t>
      </w:r>
    </w:p>
    <w:p w:rsidR="001F697D" w:rsidRDefault="001F697D" w:rsidP="001F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>Проект разработан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21.12.2001 № 178-ФЗ </w:t>
      </w:r>
      <w:r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Законом Камчатского края от 16.12.2009 № 378 </w:t>
      </w:r>
      <w:r>
        <w:rPr>
          <w:rFonts w:ascii="Times New Roman" w:hAnsi="Times New Roman"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порядке управления и распоряжения имуществом, находящимся в государственной собственности Камчатского края», постановлением Губернатора Камчатского края от 31.07.2015 № 71 «Об обеспечении реализации Губернатором Камчатского края права законодательной инициативы в Законодательном Собрании Камчатского края».</w:t>
      </w:r>
    </w:p>
    <w:p w:rsidR="001F697D" w:rsidRDefault="001F697D" w:rsidP="001F697D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>Проект содержит информацию о государственном имуществе Камчатского края, предлагаемом к включению в прогнозный план (программу) приватизации имущества, находящегося в государственной собственности Камчатского края, на 2024–2026 годы (далее – план приватизации).</w:t>
      </w:r>
    </w:p>
    <w:p w:rsidR="001F697D" w:rsidRDefault="001F697D" w:rsidP="001F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>К включению в план приватизации на период 2025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kern w:val="2"/>
          <w:sz w:val="28"/>
          <w:szCs w:val="28"/>
        </w:rPr>
        <w:t>2026 года предлагается следующее государственное имущество Камчатского края:</w:t>
      </w:r>
    </w:p>
    <w:p w:rsidR="001F697D" w:rsidRDefault="001F697D" w:rsidP="001F697D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>здание кинотеатра «Горизонт» с кадастровым номером 41:01:0010119:537, расположенное по адресу: Российская Федерация, Камчатский край, г. Петропавловск-Камчатский, проспект Циолковского, д. 50;</w:t>
      </w:r>
    </w:p>
    <w:p w:rsidR="001F697D" w:rsidRDefault="001F697D" w:rsidP="001F697D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ahoma" w:hAnsi="Times New Roman" w:cs="Lohit Devanagari"/>
          <w:kern w:val="2"/>
          <w:sz w:val="28"/>
          <w:szCs w:val="28"/>
          <w:lang w:eastAsia="zh-CN" w:bidi="hi-IN"/>
        </w:rPr>
        <w:t>земельный участок с кадастровым номером 41:01:0010119:16514, категория земель: земли населенных пунктов, вид разрешенного использования: деловое управление, расположенный по адресу: Российская Федерация, Камчатский край, г. Петропавловск-Камчатский, площадью 4552 кв.м, необходимый для эксплуатации здания кинотеатра «Горизонт».</w:t>
      </w:r>
    </w:p>
    <w:p w:rsidR="001F697D" w:rsidRDefault="001F697D" w:rsidP="001F697D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Здание кинотеатра «Горизонт» на протяжении длительного времени (более 15 лет) не используется. О</w:t>
      </w:r>
      <w:r>
        <w:rPr>
          <w:rFonts w:ascii="Times New Roman" w:hAnsi="Times New Roman"/>
          <w:color w:val="333333"/>
          <w:sz w:val="28"/>
          <w:szCs w:val="28"/>
        </w:rPr>
        <w:t>храна здания осуществляется за счет средств, предусмотренных в бюджете Камчатского края</w:t>
      </w:r>
      <w:r>
        <w:rPr>
          <w:rFonts w:ascii="Times New Roman" w:hAnsi="Times New Roman"/>
          <w:sz w:val="28"/>
          <w:szCs w:val="28"/>
        </w:rPr>
        <w:t>. Согласно заключению, подготовленному Государственным унитарным предприятием Камчатского края «Камчатскгражданпроект» в 2016 году по результатам обследования, техническое состояние несущих конструкций здания оценивается как ограниченно работоспособное, сейсмостойкость здания оценивается в 7,5 баллов.</w:t>
      </w:r>
    </w:p>
    <w:p w:rsidR="001F697D" w:rsidRDefault="001F697D" w:rsidP="001F697D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запрос Министерства имущественных и земельных отношений Камчатского края о возможности использования здания и/или земельного участка на котором расположено здание, отраслевые органы исполнительной власти Камчатского края сообщили об отсутствии заинтересованности в использовании здания и/или земельного участка. При этом, по информации Министерства экономического развития Камчатского края, здание и земельный участок имеют инвестиционную привлекательность для предпринимательских сообществ.</w:t>
      </w:r>
    </w:p>
    <w:p w:rsidR="001F697D" w:rsidRDefault="001F697D" w:rsidP="001F697D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постановления позволит </w:t>
      </w:r>
      <w:r>
        <w:rPr>
          <w:rFonts w:ascii="Times New Roman" w:hAnsi="Times New Roman"/>
          <w:kern w:val="2"/>
          <w:sz w:val="28"/>
          <w:szCs w:val="28"/>
        </w:rPr>
        <w:t>осуществить реализацию государственного имущества Камчатского края, относящегося к объектам недвижимого имущества, не приносящего бюджетных доходов и не используемого для решения задач социального характера, а также их исполнения.</w:t>
      </w:r>
    </w:p>
    <w:p w:rsidR="001F697D" w:rsidRDefault="001F697D" w:rsidP="001F69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Исходя из прогнозируемой стоимости предлагаемых к приватизации объектов, ожидаемый прогноз объемов поступлений в краевой бюджет от приватизации государственного имущества Камчатского края в 2026 году составит </w:t>
      </w:r>
      <w:r>
        <w:rPr>
          <w:rFonts w:ascii="Times New Roman" w:hAnsi="Times New Roman"/>
          <w:color w:val="333333"/>
          <w:kern w:val="2"/>
          <w:sz w:val="28"/>
          <w:szCs w:val="28"/>
        </w:rPr>
        <w:t>38 390 746,75 рублей</w:t>
      </w:r>
      <w:r>
        <w:rPr>
          <w:rFonts w:ascii="Times New Roman" w:hAnsi="Times New Roman"/>
          <w:kern w:val="2"/>
          <w:sz w:val="28"/>
          <w:szCs w:val="28"/>
        </w:rPr>
        <w:t>. Указанная сумма сформирована с учетом следующего:</w:t>
      </w:r>
    </w:p>
    <w:p w:rsidR="001F697D" w:rsidRDefault="001F697D" w:rsidP="001F697D">
      <w:pPr>
        <w:widowControl/>
        <w:numPr>
          <w:ilvl w:val="0"/>
          <w:numId w:val="4"/>
        </w:numPr>
        <w:tabs>
          <w:tab w:val="left" w:pos="993"/>
        </w:tabs>
        <w:ind w:left="0" w:firstLine="737"/>
        <w:jc w:val="both"/>
        <w:textAlignment w:val="auto"/>
      </w:pPr>
      <w:r>
        <w:rPr>
          <w:rFonts w:ascii="Times New Roman" w:eastAsia="Tahoma" w:hAnsi="Times New Roman" w:cs="Lohit Devanagari"/>
          <w:kern w:val="2"/>
          <w:sz w:val="28"/>
          <w:szCs w:val="28"/>
          <w:lang w:eastAsia="zh-CN" w:bidi="hi-IN"/>
        </w:rPr>
        <w:t>29 423 898,51 рублей – балансовая ст</w:t>
      </w:r>
      <w:r>
        <w:rPr>
          <w:rFonts w:ascii="Times New Roman" w:hAnsi="Times New Roman"/>
          <w:kern w:val="2"/>
          <w:sz w:val="28"/>
          <w:szCs w:val="28"/>
        </w:rPr>
        <w:t>оимость здания кинотеатра «Горизонт»;</w:t>
      </w:r>
    </w:p>
    <w:p w:rsidR="001F697D" w:rsidRDefault="001F697D" w:rsidP="001F697D">
      <w:pPr>
        <w:widowControl/>
        <w:numPr>
          <w:ilvl w:val="0"/>
          <w:numId w:val="4"/>
        </w:numPr>
        <w:tabs>
          <w:tab w:val="left" w:pos="993"/>
        </w:tabs>
        <w:ind w:left="0" w:firstLine="73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2"/>
          <w:sz w:val="28"/>
          <w:szCs w:val="28"/>
        </w:rPr>
        <w:t xml:space="preserve">8 966 848,24 рублей – кадастровая стоимость земельного участка с кадастровым номером </w:t>
      </w:r>
      <w:r>
        <w:rPr>
          <w:rFonts w:ascii="Times New Roman" w:eastAsia="Tahoma" w:hAnsi="Times New Roman" w:cs="Lohit Devanagari"/>
          <w:kern w:val="2"/>
          <w:sz w:val="28"/>
          <w:szCs w:val="28"/>
          <w:lang w:eastAsia="zh-CN" w:bidi="hi-IN"/>
        </w:rPr>
        <w:t>41:01:0010119:16514.</w:t>
      </w:r>
    </w:p>
    <w:p w:rsidR="001F697D" w:rsidRDefault="001F697D" w:rsidP="001F697D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Tahoma" w:hAnsi="Times New Roman" w:cs="Lohit Devanagari"/>
          <w:sz w:val="28"/>
          <w:szCs w:val="28"/>
          <w:lang w:eastAsia="zh-CN" w:bidi="hi-IN"/>
        </w:rPr>
        <w:t>Проект не подлежит оценке регулирующего воздействия в соответствии с постановлением Правительства Камчатского края от 28.09.2022 № 510-П</w:t>
      </w:r>
      <w:r>
        <w:rPr>
          <w:rFonts w:ascii="Times New Roman" w:eastAsia="Tahoma" w:hAnsi="Times New Roman" w:cs="Lohit Devanagari"/>
          <w:sz w:val="28"/>
          <w:szCs w:val="28"/>
          <w:lang w:eastAsia="zh-CN" w:bidi="hi-IN"/>
        </w:rPr>
        <w:br/>
        <w:t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1F697D" w:rsidRDefault="001F697D">
      <w:pPr>
        <w:jc w:val="both"/>
        <w:rPr>
          <w:rFonts w:ascii="Times New Roman" w:hAnsi="Times New Roman"/>
          <w:sz w:val="28"/>
        </w:rPr>
      </w:pPr>
    </w:p>
    <w:p w:rsidR="001F697D" w:rsidRPr="001F697D" w:rsidRDefault="001F697D" w:rsidP="001F697D">
      <w:pPr>
        <w:jc w:val="center"/>
        <w:rPr>
          <w:rFonts w:ascii="Times New Roman" w:hAnsi="Times New Roman"/>
          <w:sz w:val="28"/>
        </w:rPr>
      </w:pPr>
      <w:r w:rsidRPr="001F697D">
        <w:rPr>
          <w:rFonts w:ascii="Times New Roman" w:hAnsi="Times New Roman"/>
          <w:sz w:val="28"/>
        </w:rPr>
        <w:t>Финансово-экономическое обоснование</w:t>
      </w:r>
    </w:p>
    <w:p w:rsidR="001F697D" w:rsidRPr="001F697D" w:rsidRDefault="001F697D" w:rsidP="001F697D">
      <w:pPr>
        <w:jc w:val="center"/>
        <w:rPr>
          <w:rFonts w:ascii="Times New Roman" w:hAnsi="Times New Roman"/>
          <w:sz w:val="28"/>
        </w:rPr>
      </w:pPr>
      <w:r w:rsidRPr="001F697D">
        <w:rPr>
          <w:rFonts w:ascii="Times New Roman" w:hAnsi="Times New Roman"/>
          <w:sz w:val="28"/>
        </w:rPr>
        <w:t xml:space="preserve">к проекту постановления Законодательного Собрания Камчатского края </w:t>
      </w:r>
      <w:r w:rsidRPr="001F697D">
        <w:rPr>
          <w:rFonts w:ascii="Times New Roman" w:hAnsi="Times New Roman"/>
          <w:sz w:val="28"/>
          <w:szCs w:val="28"/>
        </w:rPr>
        <w:t>«О внесении изменений в приложение к постановлению Законодательного Собрания Камчатского края от 22.02.2024 № 599 «О прогнозном плане (программе) приватизации имущества, находящегося в государственной собственности Камчатского края, на 2024–2026 годы»</w:t>
      </w:r>
    </w:p>
    <w:p w:rsidR="001F697D" w:rsidRPr="001F697D" w:rsidRDefault="001F697D" w:rsidP="001F697D">
      <w:pPr>
        <w:ind w:firstLine="709"/>
        <w:jc w:val="both"/>
        <w:rPr>
          <w:rFonts w:ascii="Times New Roman" w:hAnsi="Times New Roman"/>
          <w:sz w:val="28"/>
        </w:rPr>
      </w:pPr>
    </w:p>
    <w:p w:rsidR="001F697D" w:rsidRPr="001F697D" w:rsidRDefault="001F697D" w:rsidP="001F697D">
      <w:pPr>
        <w:ind w:firstLine="709"/>
        <w:jc w:val="both"/>
        <w:rPr>
          <w:rFonts w:ascii="Times New Roman" w:hAnsi="Times New Roman"/>
        </w:rPr>
      </w:pPr>
      <w:r w:rsidRPr="001F697D">
        <w:rPr>
          <w:rFonts w:ascii="Times New Roman" w:hAnsi="Times New Roman"/>
          <w:sz w:val="28"/>
        </w:rPr>
        <w:t>Принятие постановления Законодательного Собрания Камчатского края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1F697D">
        <w:rPr>
          <w:rFonts w:ascii="Times New Roman" w:hAnsi="Times New Roman"/>
          <w:sz w:val="28"/>
        </w:rPr>
        <w:t>«</w:t>
      </w:r>
      <w:r w:rsidRPr="001F697D">
        <w:rPr>
          <w:rFonts w:ascii="Times New Roman" w:hAnsi="Times New Roman"/>
          <w:sz w:val="28"/>
          <w:szCs w:val="28"/>
        </w:rPr>
        <w:t>О внесении изменений в приложение к постановлению Законодательного Собрания Камчатского края от 22.02.2024 № 599 «О прогнозном плане (программе) приватизации имущества, находящегося в государственной собственности Камчатского края, на 2024–2026 годы»</w:t>
      </w:r>
      <w:r w:rsidRPr="001F697D">
        <w:rPr>
          <w:rFonts w:ascii="Times New Roman" w:hAnsi="Times New Roman"/>
          <w:sz w:val="28"/>
        </w:rPr>
        <w:t xml:space="preserve"> не потребует дополнительных расходов краевого бюджета и не приведет к появлению выпадающих доходов краевого бюджета.</w:t>
      </w:r>
    </w:p>
    <w:p w:rsidR="001F697D" w:rsidRDefault="001F697D">
      <w:pPr>
        <w:jc w:val="both"/>
        <w:rPr>
          <w:rFonts w:ascii="Times New Roman" w:hAnsi="Times New Roman"/>
          <w:sz w:val="28"/>
        </w:rPr>
      </w:pPr>
    </w:p>
    <w:p w:rsidR="00855536" w:rsidRDefault="00855536">
      <w:pPr>
        <w:jc w:val="both"/>
        <w:rPr>
          <w:rFonts w:ascii="Times New Roman" w:hAnsi="Times New Roman"/>
          <w:sz w:val="28"/>
        </w:rPr>
      </w:pPr>
    </w:p>
    <w:p w:rsidR="00855536" w:rsidRDefault="00855536">
      <w:pPr>
        <w:jc w:val="both"/>
        <w:rPr>
          <w:rFonts w:ascii="Times New Roman" w:hAnsi="Times New Roman"/>
          <w:sz w:val="28"/>
        </w:rPr>
      </w:pPr>
    </w:p>
    <w:sectPr w:rsidR="00855536">
      <w:headerReference w:type="default" r:id="rId8"/>
      <w:pgSz w:w="11906" w:h="16838"/>
      <w:pgMar w:top="851" w:right="851" w:bottom="777" w:left="1701" w:header="79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697D">
      <w:r>
        <w:separator/>
      </w:r>
    </w:p>
  </w:endnote>
  <w:endnote w:type="continuationSeparator" w:id="0">
    <w:p w:rsidR="00000000" w:rsidRDefault="001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697D">
      <w:r>
        <w:separator/>
      </w:r>
    </w:p>
  </w:footnote>
  <w:footnote w:type="continuationSeparator" w:id="0">
    <w:p w:rsidR="00000000" w:rsidRDefault="001F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36" w:rsidRDefault="001F697D">
    <w:pPr>
      <w:pStyle w:val="aff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855536" w:rsidRDefault="0085553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C85"/>
    <w:multiLevelType w:val="multilevel"/>
    <w:tmpl w:val="EE165B3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41076B"/>
    <w:multiLevelType w:val="multilevel"/>
    <w:tmpl w:val="8EAA898A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47449"/>
    <w:multiLevelType w:val="multilevel"/>
    <w:tmpl w:val="D9D8B4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D823DB"/>
    <w:multiLevelType w:val="multilevel"/>
    <w:tmpl w:val="88A47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36"/>
    <w:rsid w:val="001F697D"/>
    <w:rsid w:val="008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47AE"/>
  <w15:docId w15:val="{612807E4-0CED-449E-957E-E93CF59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paragraph" w:styleId="1">
    <w:name w:val="heading 1"/>
    <w:basedOn w:val="a"/>
    <w:qFormat/>
    <w:pPr>
      <w:numPr>
        <w:numId w:val="1"/>
      </w:numPr>
      <w:spacing w:before="120" w:after="120" w:line="264" w:lineRule="auto"/>
      <w:jc w:val="both"/>
      <w:outlineLvl w:val="0"/>
    </w:pPr>
    <w:rPr>
      <w:rFonts w:ascii="XO Thames" w:eastAsia="XO Thames" w:hAnsi="XO Thames" w:cs="XO Thames"/>
      <w:b/>
      <w:sz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 w:line="264" w:lineRule="auto"/>
      <w:jc w:val="both"/>
      <w:outlineLvl w:val="1"/>
    </w:pPr>
    <w:rPr>
      <w:rFonts w:ascii="XO Thames" w:eastAsia="XO Thames" w:hAnsi="XO Thames" w:cs="XO Thames"/>
      <w:b/>
      <w:sz w:val="28"/>
    </w:rPr>
  </w:style>
  <w:style w:type="paragraph" w:styleId="3">
    <w:name w:val="heading 3"/>
    <w:basedOn w:val="a"/>
    <w:qFormat/>
    <w:pPr>
      <w:numPr>
        <w:ilvl w:val="2"/>
        <w:numId w:val="1"/>
      </w:numPr>
      <w:spacing w:before="120" w:after="120" w:line="264" w:lineRule="auto"/>
      <w:jc w:val="both"/>
      <w:outlineLvl w:val="2"/>
    </w:pPr>
    <w:rPr>
      <w:rFonts w:ascii="XO Thames" w:eastAsia="XO Thames" w:hAnsi="XO Thames" w:cs="XO Thames"/>
      <w:b/>
      <w:sz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 w:line="264" w:lineRule="auto"/>
      <w:jc w:val="both"/>
      <w:outlineLvl w:val="3"/>
    </w:pPr>
    <w:rPr>
      <w:rFonts w:ascii="XO Thames" w:eastAsia="XO Thames" w:hAnsi="XO Thames" w:cs="XO Thames"/>
      <w:b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 w:line="264" w:lineRule="auto"/>
      <w:jc w:val="both"/>
      <w:outlineLvl w:val="4"/>
    </w:pPr>
    <w:rPr>
      <w:rFonts w:ascii="XO Thames" w:eastAsia="XO Thames" w:hAnsi="XO Thames" w:cs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Times New Roman" w:eastAsia="Times New Roman" w:hAnsi="Times New Roman" w:cs="Times New Roman"/>
      <w:sz w:val="24"/>
    </w:rPr>
  </w:style>
  <w:style w:type="character" w:customStyle="1" w:styleId="a3">
    <w:name w:val="Содержимое таблицы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20">
    <w:name w:val="Оглавление 2 Знак"/>
    <w:qFormat/>
    <w:rPr>
      <w:rFonts w:ascii="XO Thames" w:eastAsia="XO Thames" w:hAnsi="XO Thames" w:cs="XO Thames"/>
      <w:sz w:val="28"/>
    </w:rPr>
  </w:style>
  <w:style w:type="character" w:customStyle="1" w:styleId="a4">
    <w:name w:val="Содержимое врезки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11">
    <w:name w:val="Нижний колонтитул1"/>
    <w:qFormat/>
  </w:style>
  <w:style w:type="character" w:customStyle="1" w:styleId="a5">
    <w:name w:val="Заголовок таблицы"/>
    <w:basedOn w:val="a3"/>
    <w:qFormat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Оглавление 4 Знак"/>
    <w:qFormat/>
    <w:rPr>
      <w:rFonts w:ascii="XO Thames" w:eastAsia="XO Thames" w:hAnsi="XO Thames" w:cs="XO Thames"/>
      <w:sz w:val="28"/>
    </w:rPr>
  </w:style>
  <w:style w:type="character" w:customStyle="1" w:styleId="a6">
    <w:name w:val="Нижний колонтитул Знак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6">
    <w:name w:val="Оглавление 6 Знак"/>
    <w:qFormat/>
    <w:rPr>
      <w:rFonts w:ascii="XO Thames" w:eastAsia="XO Thames" w:hAnsi="XO Thames" w:cs="XO Thames"/>
      <w:sz w:val="28"/>
    </w:rPr>
  </w:style>
  <w:style w:type="character" w:customStyle="1" w:styleId="7">
    <w:name w:val="Оглавление 7 Знак"/>
    <w:qFormat/>
    <w:rPr>
      <w:rFonts w:ascii="XO Thames" w:eastAsia="XO Thames" w:hAnsi="XO Thames" w:cs="XO Thames"/>
      <w:sz w:val="28"/>
    </w:rPr>
  </w:style>
  <w:style w:type="character" w:customStyle="1" w:styleId="Contents2">
    <w:name w:val="Contents 2"/>
    <w:qFormat/>
    <w:rPr>
      <w:rFonts w:ascii="XO Thames" w:eastAsia="XO Thames" w:hAnsi="XO Thames" w:cs="XO Thames"/>
      <w:sz w:val="28"/>
    </w:rPr>
  </w:style>
  <w:style w:type="character" w:customStyle="1" w:styleId="Endnote">
    <w:name w:val="Endnote"/>
    <w:qFormat/>
    <w:rPr>
      <w:rFonts w:ascii="XO Thames" w:eastAsia="XO Thames" w:hAnsi="XO Thames" w:cs="XO Thames"/>
    </w:rPr>
  </w:style>
  <w:style w:type="character" w:customStyle="1" w:styleId="30">
    <w:name w:val="Заголовок 3 Знак"/>
    <w:qFormat/>
    <w:rPr>
      <w:rFonts w:ascii="XO Thames" w:eastAsia="XO Thames" w:hAnsi="XO Thames" w:cs="XO Thames"/>
      <w:b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eastAsia="Times New Roman" w:hAnsi="Times New Roman" w:cs="Times New Roman"/>
      <w:b/>
      <w:sz w:val="20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Основной текст Знак"/>
    <w:basedOn w:val="10"/>
    <w:qFormat/>
    <w:rPr>
      <w:rFonts w:ascii="Times New Roman" w:eastAsia="Times New Roman" w:hAnsi="Times New Roman" w:cs="Times New Roman"/>
      <w:sz w:val="28"/>
    </w:rPr>
  </w:style>
  <w:style w:type="character" w:customStyle="1" w:styleId="Contents1">
    <w:name w:val="Contents 1"/>
    <w:qFormat/>
    <w:rPr>
      <w:rFonts w:ascii="XO Thames" w:eastAsia="XO Thames" w:hAnsi="XO Thames" w:cs="XO Thames"/>
      <w:b/>
      <w:sz w:val="28"/>
    </w:rPr>
  </w:style>
  <w:style w:type="character" w:customStyle="1" w:styleId="31">
    <w:name w:val="Заголовок 31"/>
    <w:qFormat/>
    <w:rPr>
      <w:rFonts w:ascii="XO Thames" w:eastAsia="XO Thames" w:hAnsi="XO Thames" w:cs="XO Thames"/>
      <w:b/>
      <w:sz w:val="26"/>
    </w:rPr>
  </w:style>
  <w:style w:type="character" w:customStyle="1" w:styleId="12">
    <w:name w:val="Заголовок1"/>
    <w:basedOn w:val="10"/>
    <w:qFormat/>
    <w:rPr>
      <w:rFonts w:ascii="Open Sans" w:eastAsia="Open Sans" w:hAnsi="Open Sans" w:cs="Open Sans"/>
      <w:sz w:val="28"/>
    </w:rPr>
  </w:style>
  <w:style w:type="character" w:customStyle="1" w:styleId="ab">
    <w:name w:val="Список Знак"/>
    <w:basedOn w:val="aa"/>
    <w:qFormat/>
    <w:rPr>
      <w:rFonts w:ascii="Times New Roman" w:eastAsia="Times New Roman" w:hAnsi="Times New Roman" w:cs="Times New Roman"/>
      <w:sz w:val="28"/>
    </w:rPr>
  </w:style>
  <w:style w:type="character" w:customStyle="1" w:styleId="13">
    <w:name w:val="Верхний колонтитул1"/>
    <w:qFormat/>
  </w:style>
  <w:style w:type="character" w:customStyle="1" w:styleId="21">
    <w:name w:val="Заголовок 21"/>
    <w:qFormat/>
    <w:rPr>
      <w:rFonts w:ascii="XO Thames" w:eastAsia="XO Thames" w:hAnsi="XO Thames" w:cs="XO Thames"/>
      <w:b/>
      <w:sz w:val="28"/>
    </w:rPr>
  </w:style>
  <w:style w:type="character" w:customStyle="1" w:styleId="ac">
    <w:name w:val="Абзац списка Знак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51">
    <w:name w:val="Заголовок 51"/>
    <w:qFormat/>
    <w:rPr>
      <w:rFonts w:ascii="XO Thames" w:eastAsia="XO Thames" w:hAnsi="XO Thames" w:cs="XO Thames"/>
      <w:b/>
      <w:sz w:val="22"/>
    </w:rPr>
  </w:style>
  <w:style w:type="character" w:customStyle="1" w:styleId="32">
    <w:name w:val="Оглавление 3 Знак"/>
    <w:qFormat/>
    <w:rPr>
      <w:rFonts w:ascii="XO Thames" w:eastAsia="XO Thames" w:hAnsi="XO Thames" w:cs="XO Thames"/>
      <w:sz w:val="28"/>
    </w:rPr>
  </w:style>
  <w:style w:type="character" w:customStyle="1" w:styleId="Contents7">
    <w:name w:val="Contents 7"/>
    <w:qFormat/>
    <w:rPr>
      <w:rFonts w:ascii="XO Thames" w:eastAsia="XO Thames" w:hAnsi="XO Thames" w:cs="XO Thames"/>
      <w:sz w:val="28"/>
    </w:rPr>
  </w:style>
  <w:style w:type="character" w:customStyle="1" w:styleId="Contents3">
    <w:name w:val="Contents 3"/>
    <w:qFormat/>
    <w:rPr>
      <w:rFonts w:ascii="XO Thames" w:eastAsia="XO Thames" w:hAnsi="XO Thames" w:cs="XO Thames"/>
      <w:sz w:val="28"/>
    </w:rPr>
  </w:style>
  <w:style w:type="character" w:customStyle="1" w:styleId="ad">
    <w:name w:val="Без интервала Знак"/>
    <w:qFormat/>
    <w:rPr>
      <w:rFonts w:ascii="Times New Roman" w:eastAsia="Times New Roman" w:hAnsi="Times New Roman" w:cs="Times New Roman"/>
      <w:sz w:val="24"/>
    </w:rPr>
  </w:style>
  <w:style w:type="character" w:customStyle="1" w:styleId="50">
    <w:name w:val="Заголовок 5 Знак"/>
    <w:qFormat/>
    <w:rPr>
      <w:rFonts w:ascii="XO Thames" w:eastAsia="XO Thames" w:hAnsi="XO Thames" w:cs="XO Thames"/>
      <w:b/>
    </w:rPr>
  </w:style>
  <w:style w:type="character" w:customStyle="1" w:styleId="14">
    <w:name w:val="Основной шрифт абзаца1"/>
    <w:qFormat/>
  </w:style>
  <w:style w:type="character" w:customStyle="1" w:styleId="15">
    <w:name w:val="Заголовок 1 Знак"/>
    <w:qFormat/>
    <w:rPr>
      <w:rFonts w:ascii="XO Thames" w:eastAsia="XO Thames" w:hAnsi="XO Thames" w:cs="XO Thames"/>
      <w:b/>
      <w:sz w:val="32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Footnote">
    <w:name w:val="Footnote"/>
    <w:qFormat/>
    <w:rPr>
      <w:rFonts w:ascii="XO Thames" w:eastAsia="XO Thames" w:hAnsi="XO Thames" w:cs="XO Thames"/>
    </w:rPr>
  </w:style>
  <w:style w:type="character" w:customStyle="1" w:styleId="110">
    <w:name w:val="Заголовок 11"/>
    <w:qFormat/>
    <w:rPr>
      <w:rFonts w:ascii="XO Thames" w:eastAsia="XO Thames" w:hAnsi="XO Thames" w:cs="XO Thames"/>
      <w:b/>
      <w:sz w:val="32"/>
    </w:rPr>
  </w:style>
  <w:style w:type="character" w:customStyle="1" w:styleId="16">
    <w:name w:val="Оглавление 1 Знак"/>
    <w:qFormat/>
    <w:rPr>
      <w:rFonts w:ascii="XO Thames" w:eastAsia="XO Thames" w:hAnsi="XO Thames" w:cs="XO Thames"/>
      <w:b/>
      <w:sz w:val="28"/>
    </w:rPr>
  </w:style>
  <w:style w:type="character" w:customStyle="1" w:styleId="HeaderandFooter">
    <w:name w:val="Header and Footer"/>
    <w:qFormat/>
    <w:rPr>
      <w:rFonts w:ascii="XO Thames" w:eastAsia="XO Thames" w:hAnsi="XO Thames" w:cs="XO Thames"/>
      <w:sz w:val="20"/>
    </w:rPr>
  </w:style>
  <w:style w:type="character" w:customStyle="1" w:styleId="af">
    <w:name w:val="Название объекта Знак"/>
    <w:basedOn w:val="10"/>
    <w:qFormat/>
    <w:rPr>
      <w:rFonts w:ascii="Times New Roman" w:eastAsia="Times New Roman" w:hAnsi="Times New Roman" w:cs="Times New Roman"/>
      <w:i/>
      <w:sz w:val="24"/>
    </w:rPr>
  </w:style>
  <w:style w:type="character" w:customStyle="1" w:styleId="Contents8">
    <w:name w:val="Contents 8"/>
    <w:qFormat/>
    <w:rPr>
      <w:rFonts w:ascii="XO Thames" w:eastAsia="XO Thames" w:hAnsi="XO Thames" w:cs="XO Thames"/>
      <w:sz w:val="28"/>
    </w:rPr>
  </w:style>
  <w:style w:type="character" w:customStyle="1" w:styleId="9">
    <w:name w:val="Оглавление 9 Знак"/>
    <w:qFormat/>
    <w:rPr>
      <w:rFonts w:ascii="XO Thames" w:eastAsia="XO Thames" w:hAnsi="XO Thames" w:cs="XO Thames"/>
      <w:sz w:val="28"/>
    </w:rPr>
  </w:style>
  <w:style w:type="character" w:customStyle="1" w:styleId="41">
    <w:name w:val="Заголовок 41"/>
    <w:qFormat/>
    <w:rPr>
      <w:rFonts w:ascii="XO Thames" w:eastAsia="XO Thames" w:hAnsi="XO Thames" w:cs="XO Thames"/>
      <w:b/>
      <w:sz w:val="24"/>
    </w:rPr>
  </w:style>
  <w:style w:type="character" w:customStyle="1" w:styleId="Contents6">
    <w:name w:val="Contents 6"/>
    <w:qFormat/>
    <w:rPr>
      <w:rFonts w:ascii="XO Thames" w:eastAsia="XO Thames" w:hAnsi="XO Thames" w:cs="XO Thames"/>
      <w:sz w:val="28"/>
    </w:rPr>
  </w:style>
  <w:style w:type="character" w:customStyle="1" w:styleId="Internetlink">
    <w:name w:val="Internet link"/>
    <w:basedOn w:val="14"/>
    <w:qFormat/>
    <w:rPr>
      <w:color w:val="0563C1"/>
      <w:u w:val="single"/>
    </w:rPr>
  </w:style>
  <w:style w:type="character" w:customStyle="1" w:styleId="8">
    <w:name w:val="Оглавление 8 Знак"/>
    <w:qFormat/>
    <w:rPr>
      <w:rFonts w:ascii="XO Thames" w:eastAsia="XO Thames" w:hAnsi="XO Thames" w:cs="XO Thames"/>
      <w:sz w:val="28"/>
    </w:rPr>
  </w:style>
  <w:style w:type="character" w:customStyle="1" w:styleId="af0">
    <w:name w:val="Указатель Знак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af1">
    <w:name w:val="Верхний колонтитул Знак"/>
    <w:basedOn w:val="10"/>
    <w:qFormat/>
    <w:rPr>
      <w:rFonts w:ascii="Times New Roman" w:eastAsia="Times New Roman" w:hAnsi="Times New Roman" w:cs="Times New Roman"/>
      <w:sz w:val="24"/>
    </w:rPr>
  </w:style>
  <w:style w:type="character" w:customStyle="1" w:styleId="17">
    <w:name w:val="Название1"/>
    <w:qFormat/>
    <w:rPr>
      <w:rFonts w:ascii="XO Thames" w:eastAsia="XO Thames" w:hAnsi="XO Thames" w:cs="XO Thames"/>
      <w:b/>
      <w:caps/>
      <w:sz w:val="40"/>
    </w:rPr>
  </w:style>
  <w:style w:type="character" w:customStyle="1" w:styleId="18">
    <w:name w:val="Знак примечания1"/>
    <w:basedOn w:val="14"/>
    <w:qFormat/>
    <w:rPr>
      <w:sz w:val="16"/>
    </w:rPr>
  </w:style>
  <w:style w:type="character" w:customStyle="1" w:styleId="52">
    <w:name w:val="Оглавление 5 Знак"/>
    <w:qFormat/>
    <w:rPr>
      <w:rFonts w:ascii="XO Thames" w:eastAsia="XO Thames" w:hAnsi="XO Thames" w:cs="XO Thames"/>
      <w:sz w:val="28"/>
    </w:rPr>
  </w:style>
  <w:style w:type="character" w:customStyle="1" w:styleId="af2">
    <w:name w:val="Текст выноски Знак"/>
    <w:basedOn w:val="10"/>
    <w:qFormat/>
    <w:rPr>
      <w:rFonts w:ascii="Segoe UI" w:eastAsia="Segoe UI" w:hAnsi="Segoe UI" w:cs="Segoe UI"/>
      <w:sz w:val="18"/>
    </w:rPr>
  </w:style>
  <w:style w:type="character" w:customStyle="1" w:styleId="af3">
    <w:name w:val="Колонтитул"/>
    <w:qFormat/>
    <w:rPr>
      <w:rFonts w:ascii="XO Thames" w:eastAsia="XO Thames" w:hAnsi="XO Thames" w:cs="XO Thames"/>
      <w:sz w:val="20"/>
    </w:rPr>
  </w:style>
  <w:style w:type="character" w:customStyle="1" w:styleId="af4">
    <w:name w:val="Подзаголовок Знак"/>
    <w:qFormat/>
    <w:rPr>
      <w:rFonts w:ascii="XO Thames" w:eastAsia="XO Thames" w:hAnsi="XO Thames" w:cs="XO Thames"/>
      <w:i/>
      <w:sz w:val="24"/>
    </w:rPr>
  </w:style>
  <w:style w:type="character" w:customStyle="1" w:styleId="Contents5">
    <w:name w:val="Contents 5"/>
    <w:qFormat/>
    <w:rPr>
      <w:rFonts w:ascii="XO Thames" w:eastAsia="XO Thames" w:hAnsi="XO Thames" w:cs="XO Thames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eastAsia="Times New Roman" w:hAnsi="Times New Roman" w:cs="Times New Roman"/>
      <w:sz w:val="20"/>
    </w:rPr>
  </w:style>
  <w:style w:type="character" w:customStyle="1" w:styleId="af5">
    <w:name w:val="Заголовок Знак"/>
    <w:qFormat/>
    <w:rPr>
      <w:rFonts w:ascii="XO Thames" w:eastAsia="XO Thames" w:hAnsi="XO Thames" w:cs="XO Thames"/>
      <w:b/>
      <w:caps/>
      <w:sz w:val="40"/>
    </w:rPr>
  </w:style>
  <w:style w:type="character" w:customStyle="1" w:styleId="Contents9">
    <w:name w:val="Contents 9"/>
    <w:qFormat/>
    <w:rPr>
      <w:rFonts w:ascii="XO Thames" w:eastAsia="XO Thames" w:hAnsi="XO Thames" w:cs="XO Thames"/>
      <w:sz w:val="28"/>
    </w:rPr>
  </w:style>
  <w:style w:type="character" w:customStyle="1" w:styleId="42">
    <w:name w:val="Заголовок 4 Знак"/>
    <w:qFormat/>
    <w:rPr>
      <w:rFonts w:ascii="XO Thames" w:eastAsia="XO Thames" w:hAnsi="XO Thames" w:cs="XO Thames"/>
      <w:b/>
      <w:sz w:val="24"/>
    </w:rPr>
  </w:style>
  <w:style w:type="character" w:customStyle="1" w:styleId="af6">
    <w:name w:val="Символ нумерации"/>
    <w:qFormat/>
  </w:style>
  <w:style w:type="character" w:customStyle="1" w:styleId="19">
    <w:name w:val="Подзаголовок1"/>
    <w:qFormat/>
    <w:rPr>
      <w:rFonts w:ascii="XO Thames" w:eastAsia="XO Thames" w:hAnsi="XO Thames" w:cs="XO Thames"/>
      <w:i/>
      <w:sz w:val="24"/>
    </w:rPr>
  </w:style>
  <w:style w:type="character" w:customStyle="1" w:styleId="Contents4">
    <w:name w:val="Contents 4"/>
    <w:qFormat/>
    <w:rPr>
      <w:rFonts w:ascii="XO Thames" w:eastAsia="XO Thames" w:hAnsi="XO Thames" w:cs="XO Thames"/>
      <w:sz w:val="28"/>
    </w:rPr>
  </w:style>
  <w:style w:type="character" w:customStyle="1" w:styleId="Textbody">
    <w:name w:val="Text body"/>
    <w:qFormat/>
    <w:rPr>
      <w:sz w:val="28"/>
    </w:rPr>
  </w:style>
  <w:style w:type="character" w:customStyle="1" w:styleId="22">
    <w:name w:val="Заголовок 2 Знак"/>
    <w:qFormat/>
    <w:rPr>
      <w:rFonts w:ascii="XO Thames" w:eastAsia="XO Thames" w:hAnsi="XO Thames" w:cs="XO Thames"/>
      <w:b/>
      <w:sz w:val="28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customStyle="1" w:styleId="1a">
    <w:name w:val="Верхний колонтитул Знак1"/>
    <w:basedOn w:val="a0"/>
    <w:qFormat/>
  </w:style>
  <w:style w:type="character" w:customStyle="1" w:styleId="1b">
    <w:name w:val="Нижний колонтитул Знак1"/>
    <w:qFormat/>
  </w:style>
  <w:style w:type="character" w:customStyle="1" w:styleId="WWCharLFO5LVL1">
    <w:name w:val="WW_CharLFO5LVL1"/>
    <w:qFormat/>
    <w:rPr>
      <w:rFonts w:ascii="Symbol" w:hAnsi="Symbol"/>
    </w:rPr>
  </w:style>
  <w:style w:type="character" w:customStyle="1" w:styleId="WWCharLFO5LVL2">
    <w:name w:val="WW_CharLFO5LVL2"/>
    <w:qFormat/>
    <w:rPr>
      <w:rFonts w:ascii="Courier New" w:hAnsi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styleId="af8">
    <w:name w:val="line number"/>
  </w:style>
  <w:style w:type="paragraph" w:styleId="af9">
    <w:name w:val="Title"/>
    <w:basedOn w:val="a"/>
    <w:next w:val="afa"/>
    <w:qFormat/>
    <w:pPr>
      <w:spacing w:before="567" w:after="567" w:line="264" w:lineRule="auto"/>
      <w:jc w:val="center"/>
    </w:pPr>
    <w:rPr>
      <w:rFonts w:ascii="XO Thames" w:eastAsia="XO Thames" w:hAnsi="XO Thames" w:cs="XO Thames"/>
      <w:b/>
      <w:caps/>
      <w:sz w:val="40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pPr>
      <w:widowControl w:val="0"/>
      <w:textAlignment w:val="baseline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d">
    <w:name w:val="index heading"/>
    <w:basedOn w:val="a"/>
    <w:qFormat/>
  </w:style>
  <w:style w:type="paragraph" w:customStyle="1" w:styleId="caption1">
    <w:name w:val="caption1"/>
    <w:basedOn w:val="a"/>
    <w:qFormat/>
    <w:pPr>
      <w:spacing w:before="120" w:after="120"/>
    </w:pPr>
    <w:rPr>
      <w:i/>
    </w:rPr>
  </w:style>
  <w:style w:type="paragraph" w:customStyle="1" w:styleId="1c">
    <w:name w:val="Содержимое таблицы1"/>
    <w:basedOn w:val="a"/>
    <w:qFormat/>
  </w:style>
  <w:style w:type="paragraph" w:customStyle="1" w:styleId="1d">
    <w:name w:val="Содержимое врезки1"/>
    <w:basedOn w:val="a"/>
    <w:qFormat/>
  </w:style>
  <w:style w:type="paragraph" w:customStyle="1" w:styleId="1e">
    <w:name w:val="Заголовок таблицы1"/>
    <w:basedOn w:val="1c"/>
    <w:qFormat/>
    <w:pPr>
      <w:jc w:val="center"/>
    </w:pPr>
    <w:rPr>
      <w:b/>
    </w:rPr>
  </w:style>
  <w:style w:type="paragraph" w:customStyle="1" w:styleId="1f">
    <w:name w:val="Колонтитул1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23">
    <w:name w:val="Колонтитул2"/>
    <w:basedOn w:val="a"/>
    <w:qFormat/>
  </w:style>
  <w:style w:type="paragraph" w:customStyle="1" w:styleId="33">
    <w:name w:val="Колонтитул3"/>
    <w:basedOn w:val="a"/>
    <w:qFormat/>
  </w:style>
  <w:style w:type="paragraph" w:customStyle="1" w:styleId="43">
    <w:name w:val="Колонтитул4"/>
    <w:basedOn w:val="a"/>
    <w:qFormat/>
  </w:style>
  <w:style w:type="paragraph" w:customStyle="1" w:styleId="53">
    <w:name w:val="Колонтитул5"/>
    <w:basedOn w:val="a"/>
    <w:qFormat/>
  </w:style>
  <w:style w:type="paragraph" w:customStyle="1" w:styleId="60">
    <w:name w:val="Колонтитул6"/>
    <w:basedOn w:val="a"/>
    <w:qFormat/>
  </w:style>
  <w:style w:type="paragraph" w:customStyle="1" w:styleId="70">
    <w:name w:val="Колонтитул7"/>
    <w:basedOn w:val="a"/>
    <w:qFormat/>
  </w:style>
  <w:style w:type="paragraph" w:customStyle="1" w:styleId="80">
    <w:name w:val="Колонтитул8"/>
    <w:basedOn w:val="a"/>
    <w:qFormat/>
  </w:style>
  <w:style w:type="paragraph" w:customStyle="1" w:styleId="90">
    <w:name w:val="Колонтитул9"/>
    <w:basedOn w:val="a"/>
    <w:qFormat/>
  </w:style>
  <w:style w:type="paragraph" w:customStyle="1" w:styleId="100">
    <w:name w:val="Колонтитул10"/>
    <w:basedOn w:val="a"/>
    <w:qFormat/>
  </w:style>
  <w:style w:type="paragraph" w:customStyle="1" w:styleId="111">
    <w:name w:val="Колонтитул11"/>
    <w:basedOn w:val="a"/>
    <w:qFormat/>
  </w:style>
  <w:style w:type="paragraph" w:customStyle="1" w:styleId="120">
    <w:name w:val="Колонтитул12"/>
    <w:basedOn w:val="a"/>
    <w:qFormat/>
  </w:style>
  <w:style w:type="paragraph" w:customStyle="1" w:styleId="130">
    <w:name w:val="Колонтитул13"/>
    <w:basedOn w:val="a"/>
    <w:qFormat/>
  </w:style>
  <w:style w:type="paragraph" w:customStyle="1" w:styleId="140">
    <w:name w:val="Колонтитул14"/>
    <w:basedOn w:val="a"/>
    <w:qFormat/>
  </w:style>
  <w:style w:type="paragraph" w:customStyle="1" w:styleId="150">
    <w:name w:val="Колонтитул15"/>
    <w:basedOn w:val="a"/>
    <w:qFormat/>
  </w:style>
  <w:style w:type="paragraph" w:customStyle="1" w:styleId="160">
    <w:name w:val="Колонтитул16"/>
    <w:basedOn w:val="a"/>
    <w:qFormat/>
  </w:style>
  <w:style w:type="paragraph" w:customStyle="1" w:styleId="170">
    <w:name w:val="Колонтитул17"/>
    <w:basedOn w:val="a"/>
    <w:qFormat/>
  </w:style>
  <w:style w:type="paragraph" w:customStyle="1" w:styleId="180">
    <w:name w:val="Колонтитул18"/>
    <w:basedOn w:val="a"/>
    <w:qFormat/>
  </w:style>
  <w:style w:type="paragraph" w:customStyle="1" w:styleId="190">
    <w:name w:val="Колонтитул19"/>
    <w:basedOn w:val="a"/>
    <w:qFormat/>
  </w:style>
  <w:style w:type="paragraph" w:customStyle="1" w:styleId="200">
    <w:name w:val="Колонтитул20"/>
    <w:basedOn w:val="a"/>
    <w:qFormat/>
  </w:style>
  <w:style w:type="paragraph" w:customStyle="1" w:styleId="210">
    <w:name w:val="Колонтитул21"/>
    <w:basedOn w:val="a"/>
    <w:qFormat/>
  </w:style>
  <w:style w:type="paragraph" w:customStyle="1" w:styleId="220">
    <w:name w:val="Колонтитул22"/>
    <w:basedOn w:val="a"/>
    <w:qFormat/>
  </w:style>
  <w:style w:type="paragraph" w:customStyle="1" w:styleId="230">
    <w:name w:val="Колонтитул23"/>
    <w:basedOn w:val="a"/>
    <w:qFormat/>
  </w:style>
  <w:style w:type="paragraph" w:customStyle="1" w:styleId="24">
    <w:name w:val="Колонтитул24"/>
    <w:basedOn w:val="a"/>
    <w:qFormat/>
  </w:style>
  <w:style w:type="paragraph" w:customStyle="1" w:styleId="25">
    <w:name w:val="Колонтитул25"/>
    <w:basedOn w:val="a"/>
    <w:qFormat/>
  </w:style>
  <w:style w:type="paragraph" w:customStyle="1" w:styleId="26">
    <w:name w:val="Колонтитул26"/>
    <w:basedOn w:val="a"/>
    <w:qFormat/>
  </w:style>
  <w:style w:type="paragraph" w:customStyle="1" w:styleId="27">
    <w:name w:val="Колонтитул27"/>
    <w:basedOn w:val="a"/>
    <w:qFormat/>
  </w:style>
  <w:style w:type="paragraph" w:customStyle="1" w:styleId="28">
    <w:name w:val="Колонтитул28"/>
    <w:basedOn w:val="a"/>
    <w:qFormat/>
  </w:style>
  <w:style w:type="paragraph" w:customStyle="1" w:styleId="29">
    <w:name w:val="Колонтитул29"/>
    <w:basedOn w:val="a"/>
    <w:qFormat/>
  </w:style>
  <w:style w:type="paragraph" w:customStyle="1" w:styleId="300">
    <w:name w:val="Колонтитул30"/>
    <w:basedOn w:val="a"/>
    <w:qFormat/>
  </w:style>
  <w:style w:type="paragraph" w:customStyle="1" w:styleId="310">
    <w:name w:val="Колонтитул31"/>
    <w:basedOn w:val="a"/>
    <w:qFormat/>
  </w:style>
  <w:style w:type="paragraph" w:customStyle="1" w:styleId="320">
    <w:name w:val="Колонтитул32"/>
    <w:basedOn w:val="a"/>
    <w:qFormat/>
  </w:style>
  <w:style w:type="paragraph" w:styleId="af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tents21">
    <w:name w:val="Contents 2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customStyle="1" w:styleId="Endnote1">
    <w:name w:val="Endnote1"/>
    <w:qFormat/>
    <w:pPr>
      <w:spacing w:after="160" w:line="264" w:lineRule="auto"/>
      <w:ind w:firstLine="851"/>
      <w:jc w:val="both"/>
      <w:textAlignment w:val="baseline"/>
    </w:pPr>
    <w:rPr>
      <w:rFonts w:ascii="XO Thames" w:eastAsia="XO Thames" w:hAnsi="XO Thames" w:cs="XO Thames"/>
    </w:rPr>
  </w:style>
  <w:style w:type="paragraph" w:styleId="aff">
    <w:name w:val="annotation subject"/>
    <w:basedOn w:val="aff0"/>
    <w:qFormat/>
    <w:rPr>
      <w:b/>
    </w:rPr>
  </w:style>
  <w:style w:type="paragraph" w:customStyle="1" w:styleId="Contents11">
    <w:name w:val="Contents 11"/>
    <w:qFormat/>
    <w:pPr>
      <w:textAlignment w:val="baseline"/>
    </w:pPr>
    <w:rPr>
      <w:rFonts w:ascii="XO Thames" w:eastAsia="XO Thames" w:hAnsi="XO Thames" w:cs="XO Thames"/>
      <w:b/>
      <w:sz w:val="28"/>
    </w:rPr>
  </w:style>
  <w:style w:type="paragraph" w:styleId="aff1">
    <w:name w:val="List Paragraph"/>
    <w:basedOn w:val="a"/>
    <w:qFormat/>
    <w:pPr>
      <w:ind w:left="720"/>
    </w:pPr>
  </w:style>
  <w:style w:type="paragraph" w:customStyle="1" w:styleId="Contents71">
    <w:name w:val="Contents 7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customStyle="1" w:styleId="Contents31">
    <w:name w:val="Contents 3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styleId="aff2">
    <w:name w:val="No Spacing"/>
    <w:qFormat/>
    <w:pPr>
      <w:textAlignment w:val="baseline"/>
    </w:pPr>
    <w:rPr>
      <w:rFonts w:ascii="Times New Roman" w:hAnsi="Times New Roman"/>
    </w:rPr>
  </w:style>
  <w:style w:type="paragraph" w:customStyle="1" w:styleId="1f0">
    <w:name w:val="Гиперссылка1"/>
    <w:basedOn w:val="2a"/>
    <w:qFormat/>
    <w:rPr>
      <w:color w:val="0563C1"/>
      <w:u w:val="single"/>
    </w:rPr>
  </w:style>
  <w:style w:type="paragraph" w:customStyle="1" w:styleId="Footnote1">
    <w:name w:val="Footnote1"/>
    <w:qFormat/>
    <w:pPr>
      <w:spacing w:after="160" w:line="264" w:lineRule="auto"/>
      <w:ind w:firstLine="851"/>
      <w:jc w:val="both"/>
      <w:textAlignment w:val="baseline"/>
    </w:pPr>
    <w:rPr>
      <w:rFonts w:ascii="XO Thames" w:eastAsia="XO Thames" w:hAnsi="XO Thames" w:cs="XO Thames"/>
    </w:rPr>
  </w:style>
  <w:style w:type="paragraph" w:customStyle="1" w:styleId="Contents81">
    <w:name w:val="Contents 8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customStyle="1" w:styleId="Contents61">
    <w:name w:val="Contents 6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styleId="aff3">
    <w:name w:val="header"/>
    <w:basedOn w:val="a"/>
    <w:pPr>
      <w:tabs>
        <w:tab w:val="center" w:pos="4677"/>
        <w:tab w:val="right" w:pos="9355"/>
      </w:tabs>
    </w:pPr>
  </w:style>
  <w:style w:type="paragraph" w:styleId="aff4">
    <w:name w:val="Balloon Text"/>
    <w:basedOn w:val="a"/>
    <w:qFormat/>
    <w:rPr>
      <w:rFonts w:ascii="Segoe UI" w:eastAsia="Segoe UI" w:hAnsi="Segoe UI" w:cs="Segoe UI"/>
      <w:sz w:val="18"/>
    </w:rPr>
  </w:style>
  <w:style w:type="paragraph" w:customStyle="1" w:styleId="2a">
    <w:name w:val="Основной шрифт абзаца2"/>
    <w:qFormat/>
    <w:pPr>
      <w:textAlignment w:val="baseline"/>
    </w:pPr>
  </w:style>
  <w:style w:type="paragraph" w:styleId="aff5">
    <w:name w:val="Subtitle"/>
    <w:basedOn w:val="a"/>
    <w:qFormat/>
    <w:pPr>
      <w:spacing w:after="160" w:line="264" w:lineRule="auto"/>
      <w:jc w:val="both"/>
    </w:pPr>
    <w:rPr>
      <w:rFonts w:ascii="XO Thames" w:eastAsia="XO Thames" w:hAnsi="XO Thames" w:cs="XO Thames"/>
      <w:i/>
    </w:rPr>
  </w:style>
  <w:style w:type="paragraph" w:customStyle="1" w:styleId="Contents51">
    <w:name w:val="Contents 5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styleId="aff0">
    <w:name w:val="annotation text"/>
    <w:basedOn w:val="a"/>
    <w:qFormat/>
    <w:rPr>
      <w:sz w:val="20"/>
    </w:rPr>
  </w:style>
  <w:style w:type="paragraph" w:customStyle="1" w:styleId="Contents91">
    <w:name w:val="Contents 9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customStyle="1" w:styleId="1f1">
    <w:name w:val="Символ нумерации1"/>
    <w:qFormat/>
    <w:pPr>
      <w:textAlignment w:val="baseline"/>
    </w:pPr>
  </w:style>
  <w:style w:type="paragraph" w:customStyle="1" w:styleId="Contents41">
    <w:name w:val="Contents 41"/>
    <w:qFormat/>
    <w:pPr>
      <w:textAlignment w:val="baseline"/>
    </w:pPr>
    <w:rPr>
      <w:rFonts w:ascii="XO Thames" w:eastAsia="XO Thames" w:hAnsi="XO Thames" w:cs="XO Thames"/>
      <w:sz w:val="28"/>
    </w:rPr>
  </w:style>
  <w:style w:type="paragraph" w:customStyle="1" w:styleId="Textbody1">
    <w:name w:val="Text body1"/>
    <w:qFormat/>
    <w:pPr>
      <w:textAlignment w:val="baseline"/>
    </w:pPr>
    <w:rPr>
      <w:sz w:val="28"/>
    </w:rPr>
  </w:style>
  <w:style w:type="paragraph" w:customStyle="1" w:styleId="2b">
    <w:name w:val="Содержимое врезки2"/>
    <w:basedOn w:val="a"/>
    <w:qFormat/>
  </w:style>
  <w:style w:type="paragraph" w:customStyle="1" w:styleId="34">
    <w:name w:val="Содержимое врезки3"/>
    <w:basedOn w:val="a"/>
    <w:qFormat/>
  </w:style>
  <w:style w:type="paragraph" w:customStyle="1" w:styleId="44">
    <w:name w:val="Содержимое врезки4"/>
    <w:basedOn w:val="a"/>
    <w:qFormat/>
  </w:style>
  <w:style w:type="paragraph" w:customStyle="1" w:styleId="54">
    <w:name w:val="Содержимое врезки5"/>
    <w:basedOn w:val="a"/>
    <w:qFormat/>
  </w:style>
  <w:style w:type="paragraph" w:customStyle="1" w:styleId="61">
    <w:name w:val="Содержимое врезки6"/>
    <w:basedOn w:val="a"/>
    <w:qFormat/>
  </w:style>
  <w:style w:type="paragraph" w:customStyle="1" w:styleId="71">
    <w:name w:val="Содержимое врезки7"/>
    <w:basedOn w:val="a"/>
    <w:qFormat/>
  </w:style>
  <w:style w:type="paragraph" w:customStyle="1" w:styleId="81">
    <w:name w:val="Содержимое врезки8"/>
    <w:basedOn w:val="a"/>
    <w:qFormat/>
  </w:style>
  <w:style w:type="paragraph" w:customStyle="1" w:styleId="91">
    <w:name w:val="Содержимое врезки9"/>
    <w:basedOn w:val="a"/>
    <w:qFormat/>
  </w:style>
  <w:style w:type="paragraph" w:customStyle="1" w:styleId="101">
    <w:name w:val="Содержимое врезки10"/>
    <w:basedOn w:val="a"/>
    <w:qFormat/>
  </w:style>
  <w:style w:type="paragraph" w:customStyle="1" w:styleId="112">
    <w:name w:val="Содержимое врезки11"/>
    <w:basedOn w:val="a"/>
    <w:qFormat/>
  </w:style>
  <w:style w:type="paragraph" w:customStyle="1" w:styleId="121">
    <w:name w:val="Содержимое врезки12"/>
    <w:basedOn w:val="a"/>
    <w:qFormat/>
  </w:style>
  <w:style w:type="paragraph" w:customStyle="1" w:styleId="131">
    <w:name w:val="Содержимое врезки13"/>
    <w:basedOn w:val="a"/>
    <w:qFormat/>
  </w:style>
  <w:style w:type="paragraph" w:customStyle="1" w:styleId="141">
    <w:name w:val="Содержимое врезки14"/>
    <w:basedOn w:val="a"/>
    <w:qFormat/>
  </w:style>
  <w:style w:type="paragraph" w:customStyle="1" w:styleId="151">
    <w:name w:val="Содержимое врезки15"/>
    <w:basedOn w:val="a"/>
    <w:qFormat/>
  </w:style>
  <w:style w:type="paragraph" w:customStyle="1" w:styleId="161">
    <w:name w:val="Содержимое врезки16"/>
    <w:basedOn w:val="a"/>
    <w:qFormat/>
  </w:style>
  <w:style w:type="paragraph" w:customStyle="1" w:styleId="171">
    <w:name w:val="Содержимое врезки17"/>
    <w:basedOn w:val="a"/>
    <w:qFormat/>
  </w:style>
  <w:style w:type="paragraph" w:customStyle="1" w:styleId="181">
    <w:name w:val="Содержимое врезки18"/>
    <w:basedOn w:val="a"/>
    <w:qFormat/>
  </w:style>
  <w:style w:type="paragraph" w:customStyle="1" w:styleId="191">
    <w:name w:val="Содержимое врезки19"/>
    <w:basedOn w:val="a"/>
    <w:qFormat/>
  </w:style>
  <w:style w:type="numbering" w:customStyle="1" w:styleId="aff6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dc:description/>
  <cp:lastModifiedBy>Бессонова Виктория Ивановна</cp:lastModifiedBy>
  <cp:revision>2</cp:revision>
  <cp:lastPrinted>2025-08-15T14:23:00Z</cp:lastPrinted>
  <dcterms:created xsi:type="dcterms:W3CDTF">2025-09-11T00:16:00Z</dcterms:created>
  <dcterms:modified xsi:type="dcterms:W3CDTF">2025-09-11T00:16:00Z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