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7E" w:rsidRDefault="00561C7E">
      <w:pPr>
        <w:jc w:val="right"/>
        <w:rPr>
          <w:sz w:val="28"/>
          <w:szCs w:val="28"/>
        </w:rPr>
      </w:pPr>
    </w:p>
    <w:p w:rsidR="00561C7E" w:rsidRDefault="00561C7E">
      <w:pPr>
        <w:jc w:val="right"/>
        <w:rPr>
          <w:sz w:val="28"/>
          <w:szCs w:val="28"/>
        </w:rPr>
      </w:pPr>
    </w:p>
    <w:p w:rsidR="00561C7E" w:rsidRDefault="005835FD">
      <w:pPr>
        <w:jc w:val="center"/>
      </w:pPr>
      <w:r>
        <w:rPr>
          <w:noProof/>
        </w:rPr>
        <w:drawing>
          <wp:inline distT="0" distB="0" distL="0" distR="0">
            <wp:extent cx="678815" cy="796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C7E" w:rsidRDefault="00561C7E">
      <w:pPr>
        <w:jc w:val="center"/>
        <w:rPr>
          <w:sz w:val="28"/>
          <w:szCs w:val="28"/>
        </w:rPr>
      </w:pPr>
    </w:p>
    <w:p w:rsidR="00561C7E" w:rsidRDefault="00583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</w:t>
      </w:r>
    </w:p>
    <w:p w:rsidR="00561C7E" w:rsidRDefault="005835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Камчатского края</w:t>
      </w:r>
    </w:p>
    <w:p w:rsidR="00561C7E" w:rsidRDefault="00561C7E">
      <w:pPr>
        <w:jc w:val="center"/>
        <w:rPr>
          <w:sz w:val="28"/>
          <w:szCs w:val="28"/>
        </w:rPr>
      </w:pPr>
    </w:p>
    <w:p w:rsidR="00561C7E" w:rsidRDefault="005835FD">
      <w:pPr>
        <w:jc w:val="center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О территориях компактного проживания</w:t>
      </w:r>
      <w:r>
        <w:rPr>
          <w:rFonts w:eastAsia="Calibri"/>
          <w:b/>
          <w:sz w:val="28"/>
          <w:szCs w:val="28"/>
          <w:lang w:eastAsia="en-US"/>
        </w:rPr>
        <w:br/>
        <w:t>коренных малочисленных народов Севера, Сибири и Дальнего Востока Российской Федерации в Камчатском крае</w:t>
      </w:r>
    </w:p>
    <w:p w:rsidR="00561C7E" w:rsidRDefault="00561C7E">
      <w:pPr>
        <w:jc w:val="center"/>
        <w:rPr>
          <w:b/>
          <w:sz w:val="28"/>
          <w:szCs w:val="28"/>
        </w:rPr>
      </w:pPr>
    </w:p>
    <w:p w:rsidR="00561C7E" w:rsidRDefault="00583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Принят Законодательным Собранием Камчатского края</w:t>
      </w:r>
    </w:p>
    <w:p w:rsidR="00561C7E" w:rsidRDefault="005835FD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"___" ____________ 2024 года</w:t>
      </w:r>
    </w:p>
    <w:p w:rsidR="00561C7E" w:rsidRDefault="00561C7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561C7E" w:rsidRDefault="00561C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C7E" w:rsidRDefault="005835FD">
      <w:pPr>
        <w:pStyle w:val="ConsPlusNormal"/>
        <w:ind w:firstLine="709"/>
        <w:jc w:val="both"/>
        <w:outlineLvl w:val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561C7E" w:rsidRDefault="005835FD">
      <w:pPr>
        <w:pStyle w:val="ConsPlusNormal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Настоящий Закон </w:t>
      </w:r>
      <w:r>
        <w:rPr>
          <w:rFonts w:ascii="Times New Roman" w:hAnsi="Times New Roman"/>
          <w:sz w:val="28"/>
          <w:szCs w:val="28"/>
        </w:rPr>
        <w:t xml:space="preserve">определяет территории компактного проживания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коренных малочисленных народов Севера, Сибири и Дальнего Востока Российской Федерации (далее – коренные малочисленные народы) </w:t>
      </w:r>
      <w:r>
        <w:rPr>
          <w:rFonts w:ascii="Times New Roman" w:eastAsia="Calibri" w:hAnsi="Times New Roman"/>
          <w:sz w:val="28"/>
          <w:szCs w:val="28"/>
          <w:lang w:eastAsia="en-US"/>
        </w:rPr>
        <w:br/>
        <w:t>в Камчатском крае.</w:t>
      </w:r>
    </w:p>
    <w:p w:rsidR="00561C7E" w:rsidRDefault="00561C7E">
      <w:pPr>
        <w:pStyle w:val="ConsPlusNormal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61C7E" w:rsidRDefault="005835FD">
      <w:pPr>
        <w:pStyle w:val="ConsPlusNormal"/>
        <w:ind w:firstLine="709"/>
        <w:jc w:val="both"/>
        <w:outlineLvl w:val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Статья 2</w:t>
      </w:r>
    </w:p>
    <w:p w:rsidR="00561C7E" w:rsidRDefault="005835FD">
      <w:pPr>
        <w:pStyle w:val="ConsPlusNormal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Правовой основой настоящего Закона является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Конституция Российской Федерации, Федеральный закон от 12.06.2002 № 67-ФЗ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"Об основных гарантиях избирательных прав и права на участие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в референдуме граждан Российской Федерации", Федеральный закон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от 30.04.1999 № 82-ФЗ "О гарантиях прав коренных малочисленных народов Российской Федерации", Закон Российской Федерации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от 25.10.1991 № 1807-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"О языках народов Российской Федерации", иные федеральные законы и нормативные правовые акты Российской Федерации, Устав Камчатского края и законы Камчатского края. </w:t>
      </w:r>
    </w:p>
    <w:p w:rsidR="00561C7E" w:rsidRDefault="00561C7E">
      <w:pPr>
        <w:pStyle w:val="ConsPlusNormal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561C7E" w:rsidRDefault="005835FD">
      <w:pPr>
        <w:pStyle w:val="ConsPlusNormal"/>
        <w:ind w:firstLine="709"/>
        <w:jc w:val="both"/>
        <w:outlineLvl w:val="0"/>
      </w:pPr>
      <w:r>
        <w:rPr>
          <w:rFonts w:ascii="Times New Roman" w:hAnsi="Times New Roman"/>
          <w:b/>
          <w:bCs/>
          <w:sz w:val="28"/>
          <w:szCs w:val="28"/>
        </w:rPr>
        <w:t>Статья 3</w:t>
      </w:r>
    </w:p>
    <w:p w:rsidR="00561C7E" w:rsidRDefault="005835FD">
      <w:pPr>
        <w:pStyle w:val="ConsPlusNormal"/>
        <w:ind w:firstLine="709"/>
        <w:jc w:val="both"/>
        <w:outlineLvl w:val="0"/>
      </w:pPr>
      <w:r>
        <w:rPr>
          <w:rFonts w:ascii="Times New Roman" w:hAnsi="Times New Roman"/>
          <w:sz w:val="28"/>
          <w:szCs w:val="28"/>
        </w:rPr>
        <w:t xml:space="preserve">Территориями компактного проживания коренных малочисленных народов в Камчатском крае являются территории </w:t>
      </w:r>
      <w:r w:rsidR="00D139EC">
        <w:rPr>
          <w:rFonts w:ascii="Times New Roman" w:hAnsi="Times New Roman"/>
          <w:sz w:val="28"/>
          <w:szCs w:val="28"/>
        </w:rPr>
        <w:t>следующих административно-территориальных единиц</w:t>
      </w:r>
      <w:r w:rsidR="00907E8C">
        <w:rPr>
          <w:rFonts w:ascii="Times New Roman" w:hAnsi="Times New Roman"/>
          <w:sz w:val="28"/>
          <w:szCs w:val="28"/>
        </w:rPr>
        <w:t xml:space="preserve"> в</w:t>
      </w:r>
      <w:r w:rsidR="00D139EC">
        <w:rPr>
          <w:rFonts w:ascii="Times New Roman" w:hAnsi="Times New Roman"/>
          <w:sz w:val="28"/>
          <w:szCs w:val="28"/>
        </w:rPr>
        <w:t xml:space="preserve"> Камчатско</w:t>
      </w:r>
      <w:r w:rsidR="00907E8C">
        <w:rPr>
          <w:rFonts w:ascii="Times New Roman" w:hAnsi="Times New Roman"/>
          <w:sz w:val="28"/>
          <w:szCs w:val="28"/>
        </w:rPr>
        <w:t>м крае:</w:t>
      </w:r>
    </w:p>
    <w:p w:rsidR="00561C7E" w:rsidRDefault="005835FD">
      <w:pPr>
        <w:pStyle w:val="ConsPlusNormal"/>
        <w:tabs>
          <w:tab w:val="left" w:pos="709"/>
          <w:tab w:val="left" w:pos="993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Корякск</w:t>
      </w:r>
      <w:r w:rsidR="00D139EC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округ; </w:t>
      </w:r>
    </w:p>
    <w:p w:rsidR="00561C7E" w:rsidRDefault="00D139EC">
      <w:pPr>
        <w:pStyle w:val="ConsPlusNormal"/>
        <w:tabs>
          <w:tab w:val="left" w:pos="709"/>
          <w:tab w:val="left" w:pos="993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ascii="Times New Roman" w:hAnsi="Times New Roman"/>
          <w:sz w:val="28"/>
          <w:szCs w:val="28"/>
        </w:rPr>
        <w:tab/>
        <w:t>Алеутский</w:t>
      </w:r>
      <w:r w:rsidR="005835FD">
        <w:rPr>
          <w:rFonts w:ascii="Times New Roman" w:hAnsi="Times New Roman"/>
          <w:sz w:val="28"/>
          <w:szCs w:val="28"/>
        </w:rPr>
        <w:t xml:space="preserve"> район;</w:t>
      </w:r>
    </w:p>
    <w:p w:rsidR="00561C7E" w:rsidRDefault="005835FD">
      <w:pPr>
        <w:pStyle w:val="ConsPlusNormal"/>
        <w:tabs>
          <w:tab w:val="left" w:pos="709"/>
          <w:tab w:val="left" w:pos="993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ab/>
        <w:t>Быстринск</w:t>
      </w:r>
      <w:r w:rsidR="00D139EC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район.</w:t>
      </w:r>
    </w:p>
    <w:p w:rsidR="00561C7E" w:rsidRDefault="00561C7E">
      <w:pPr>
        <w:pStyle w:val="ConsPlusNormal"/>
        <w:tabs>
          <w:tab w:val="left" w:pos="709"/>
          <w:tab w:val="left" w:pos="993"/>
        </w:tabs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61C7E" w:rsidRDefault="005835FD">
      <w:pPr>
        <w:pStyle w:val="ConsPlusNormal"/>
        <w:ind w:firstLine="709"/>
        <w:jc w:val="both"/>
        <w:outlineLvl w:val="0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Статья 4</w:t>
      </w:r>
    </w:p>
    <w:p w:rsidR="00561C7E" w:rsidRDefault="005835F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Закон вступает в силу после дня его официального опубликования.</w:t>
      </w:r>
    </w:p>
    <w:p w:rsidR="00561C7E" w:rsidRDefault="00561C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C7E" w:rsidRDefault="00561C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C7E" w:rsidRDefault="00561C7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61C7E" w:rsidRDefault="005835F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Камчатского края                                                       В.В. Солодов</w:t>
      </w: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5075F" w:rsidRDefault="0045075F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Default="001B63A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Pr="001B63A6" w:rsidRDefault="001B63A6" w:rsidP="001B63A6">
      <w:pPr>
        <w:widowControl w:val="0"/>
        <w:jc w:val="center"/>
        <w:rPr>
          <w:b/>
          <w:sz w:val="28"/>
          <w:szCs w:val="28"/>
        </w:rPr>
      </w:pPr>
      <w:r w:rsidRPr="001B63A6">
        <w:rPr>
          <w:b/>
          <w:sz w:val="28"/>
          <w:szCs w:val="28"/>
        </w:rPr>
        <w:lastRenderedPageBreak/>
        <w:t>Пояснительная записка</w:t>
      </w:r>
    </w:p>
    <w:p w:rsidR="001B63A6" w:rsidRPr="001B63A6" w:rsidRDefault="001B63A6" w:rsidP="001B63A6">
      <w:pPr>
        <w:widowControl w:val="0"/>
        <w:jc w:val="center"/>
        <w:rPr>
          <w:b/>
          <w:sz w:val="28"/>
        </w:rPr>
      </w:pPr>
      <w:r w:rsidRPr="001B63A6">
        <w:rPr>
          <w:b/>
          <w:sz w:val="28"/>
        </w:rPr>
        <w:t xml:space="preserve">к проекту закона Камчатского края </w:t>
      </w:r>
      <w:r w:rsidRPr="001B63A6">
        <w:rPr>
          <w:rFonts w:eastAsia="Calibri"/>
          <w:b/>
          <w:sz w:val="28"/>
          <w:szCs w:val="28"/>
          <w:lang w:eastAsia="en-US"/>
        </w:rPr>
        <w:t>«О территориях компактного проживания</w:t>
      </w:r>
      <w:r w:rsidR="0045075F">
        <w:rPr>
          <w:rFonts w:eastAsia="Calibri"/>
          <w:b/>
          <w:sz w:val="28"/>
          <w:szCs w:val="28"/>
          <w:lang w:eastAsia="en-US"/>
        </w:rPr>
        <w:t xml:space="preserve"> </w:t>
      </w:r>
      <w:r w:rsidRPr="001B63A6">
        <w:rPr>
          <w:rFonts w:eastAsia="Calibri"/>
          <w:b/>
          <w:sz w:val="28"/>
          <w:szCs w:val="28"/>
          <w:lang w:eastAsia="en-US"/>
        </w:rPr>
        <w:t>коренных малочисленных народов Севера, Сибири и Дальнего Востока Российской Федерации в Камчатском крае»</w:t>
      </w:r>
    </w:p>
    <w:p w:rsidR="001B63A6" w:rsidRDefault="001B63A6" w:rsidP="001B63A6">
      <w:pPr>
        <w:widowControl w:val="0"/>
        <w:jc w:val="center"/>
        <w:outlineLvl w:val="0"/>
        <w:rPr>
          <w:bCs/>
          <w:sz w:val="28"/>
          <w:szCs w:val="28"/>
        </w:rPr>
      </w:pPr>
    </w:p>
    <w:p w:rsidR="001B63A6" w:rsidRDefault="001B63A6" w:rsidP="001B63A6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</w:rPr>
        <w:t xml:space="preserve">Представленный проект закона Камчатского края разработан в соответствии со статьей 18 </w:t>
      </w:r>
      <w:r>
        <w:rPr>
          <w:sz w:val="28"/>
          <w:szCs w:val="28"/>
        </w:rPr>
        <w:t>Федерального закона от 12.06.2002 № 67-ФЗ</w:t>
      </w:r>
      <w:r>
        <w:rPr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 (далее – Федеральный закон от 12.06.2002</w:t>
      </w:r>
      <w:r>
        <w:rPr>
          <w:sz w:val="28"/>
          <w:szCs w:val="28"/>
        </w:rPr>
        <w:br/>
        <w:t xml:space="preserve">№ 67-ФЗ), </w:t>
      </w:r>
      <w:r>
        <w:rPr>
          <w:rFonts w:eastAsia="Calibri"/>
          <w:sz w:val="28"/>
          <w:szCs w:val="28"/>
          <w:lang w:eastAsia="en-US"/>
        </w:rPr>
        <w:t>Федеральным законом от 30.04.1999 № 82-ФЗ «О гарантиях прав коренных малочисленных народов Российской Федерации», Законом Российской Федерации от 25.10.1991 № 1807-I «О языках народов Российской Федерации» и направлен на развитие регионального законодательства о коренных малочисленных народах Севера, Сибири и Дальнего Востока Российской Федерации, проживающих в Камчатском крае (далее – коренные малочисленные народы).</w:t>
      </w:r>
    </w:p>
    <w:p w:rsidR="001B63A6" w:rsidRDefault="001B63A6" w:rsidP="001B63A6">
      <w:pPr>
        <w:ind w:firstLine="709"/>
        <w:jc w:val="both"/>
      </w:pPr>
      <w:r>
        <w:rPr>
          <w:color w:val="000000"/>
          <w:sz w:val="28"/>
          <w:szCs w:val="28"/>
          <w:highlight w:val="white"/>
        </w:rPr>
        <w:t>Территории (места) компактного проживания коренных малочисленных народов упоминаются в российском законодательстве как условие, позволяющее осуществлять этим народам территориальное общественное самоуправление, формировать для них избирательные округа с меньшей численностью избирателей, использовать их языки при подготовке и проведении выборов и референдумов, написании наименований географических объектов, оформлении надписей, дорожных и иных указателей, а также создавать в указанных местах национальные административно-территориальные образования.</w:t>
      </w:r>
    </w:p>
    <w:p w:rsidR="001B63A6" w:rsidRDefault="001B63A6" w:rsidP="001B63A6">
      <w:pPr>
        <w:widowControl w:val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Согласно Федеральному закону от 12.06.2002 № 67-ФЗ территории компактного проживания коренных малочисленных народов определяются законом субъекта Российской Федерации, и на данных территориях при образовании избирательных округов допускается отклонение от средней нормы представительства избирателей не более 40 процентов.</w:t>
      </w:r>
    </w:p>
    <w:p w:rsidR="001B63A6" w:rsidRDefault="001B63A6" w:rsidP="001B63A6">
      <w:pPr>
        <w:widowControl w:val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В Камчатском крае упоминание о территориях компактного проживания коренных малочисленных народов встречается в статье 29 Устава Камчатского края, которая посвящена правовому положению Корякского округа в составе Камчатского края и определяет Корякский округ как территорию компактного проживания коренных малочисленных народов. При этом, исчерпывающий перечень территорий компактного проживания коренных малочисленных народов законодательством Камчатского края не предусмотрен.</w:t>
      </w:r>
    </w:p>
    <w:p w:rsidR="001B63A6" w:rsidRDefault="001B63A6" w:rsidP="001B63A6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В рассматриваемом проекте закона Камчатского края к территориям компактного проживания коренных малочисленных народов предлагается отнести территории следующих административно-территориальных единиц в Камчатском крае:</w:t>
      </w:r>
    </w:p>
    <w:p w:rsidR="001B63A6" w:rsidRDefault="001B63A6" w:rsidP="001B63A6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Корякского округа; </w:t>
      </w:r>
    </w:p>
    <w:p w:rsidR="001B63A6" w:rsidRDefault="001B63A6" w:rsidP="001B63A6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Алеутского района;</w:t>
      </w:r>
    </w:p>
    <w:p w:rsidR="001B63A6" w:rsidRDefault="001B63A6" w:rsidP="001B63A6">
      <w:pPr>
        <w:widowControl w:val="0"/>
        <w:ind w:firstLine="70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proofErr w:type="spellStart"/>
      <w:r>
        <w:rPr>
          <w:rFonts w:eastAsia="Calibri"/>
          <w:sz w:val="28"/>
          <w:szCs w:val="28"/>
          <w:lang w:eastAsia="en-US"/>
        </w:rPr>
        <w:t>Быстринского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</w:t>
      </w:r>
    </w:p>
    <w:p w:rsidR="001B63A6" w:rsidRDefault="001B63A6" w:rsidP="001B63A6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Критерием отнесения данных территорий к территориям компактного проживания коренных малочисленных народов определено проживание на указанных территориях не менее 20 % лиц, относящихся к коренным малочисленным народам, от общего числа населения, проживающего на данной территории. </w:t>
      </w:r>
    </w:p>
    <w:p w:rsidR="001B63A6" w:rsidRDefault="001B63A6" w:rsidP="001B63A6">
      <w:pPr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значения подтверждены данными, полученными в результате федерального статистического наблюдения 2020 года:</w:t>
      </w:r>
    </w:p>
    <w:tbl>
      <w:tblPr>
        <w:tblW w:w="9611" w:type="dxa"/>
        <w:tblInd w:w="143" w:type="dxa"/>
        <w:tblLayout w:type="fixed"/>
        <w:tblLook w:val="04A0" w:firstRow="1" w:lastRow="0" w:firstColumn="1" w:lastColumn="0" w:noHBand="0" w:noVBand="1"/>
      </w:tblPr>
      <w:tblGrid>
        <w:gridCol w:w="714"/>
        <w:gridCol w:w="3481"/>
        <w:gridCol w:w="1561"/>
        <w:gridCol w:w="1977"/>
        <w:gridCol w:w="1878"/>
      </w:tblGrid>
      <w:tr w:rsidR="001B63A6" w:rsidTr="008C5462">
        <w:trPr>
          <w:trHeight w:val="112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jc w:val="center"/>
            </w:pPr>
            <w:r>
              <w:rPr>
                <w:color w:val="000000"/>
              </w:rPr>
              <w:t>№ п/п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jc w:val="center"/>
            </w:pPr>
            <w:r>
              <w:rPr>
                <w:color w:val="000000"/>
              </w:rPr>
              <w:t>Наименование</w:t>
            </w:r>
            <w:r>
              <w:rPr>
                <w:color w:val="000000"/>
              </w:rPr>
              <w:br/>
              <w:t xml:space="preserve"> района или округа</w:t>
            </w:r>
            <w:r>
              <w:rPr>
                <w:color w:val="000000"/>
              </w:rPr>
              <w:br/>
              <w:t xml:space="preserve"> Камчатского края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jc w:val="center"/>
            </w:pPr>
            <w:r>
              <w:rPr>
                <w:color w:val="000000"/>
              </w:rPr>
              <w:t>Численность населения (чел.)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jc w:val="center"/>
            </w:pPr>
            <w:r>
              <w:rPr>
                <w:color w:val="000000"/>
              </w:rPr>
              <w:t>Из них:</w:t>
            </w:r>
            <w:r>
              <w:rPr>
                <w:color w:val="000000"/>
              </w:rPr>
              <w:br/>
              <w:t xml:space="preserve"> коренных малочисленных народов (чел.)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jc w:val="center"/>
            </w:pPr>
            <w:r>
              <w:rPr>
                <w:color w:val="000000"/>
              </w:rPr>
              <w:t>Из них:</w:t>
            </w:r>
            <w:r>
              <w:rPr>
                <w:color w:val="000000"/>
              </w:rPr>
              <w:br/>
              <w:t xml:space="preserve"> коренных малочисленных народов (%)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proofErr w:type="spellStart"/>
            <w:r>
              <w:rPr>
                <w:color w:val="000000"/>
              </w:rPr>
              <w:t>Елизовский</w:t>
            </w:r>
            <w:proofErr w:type="spellEnd"/>
            <w:r>
              <w:rPr>
                <w:color w:val="000000"/>
              </w:rPr>
              <w:t xml:space="preserve"> МР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59 777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803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1,3 %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Мильковский</w:t>
            </w:r>
            <w:proofErr w:type="spellEnd"/>
            <w:r>
              <w:rPr>
                <w:color w:val="000000"/>
              </w:rPr>
              <w:t xml:space="preserve"> МО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9 010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1 001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11 %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Быстринский</w:t>
            </w:r>
            <w:proofErr w:type="spellEnd"/>
            <w:r>
              <w:rPr>
                <w:b/>
                <w:bCs/>
                <w:color w:val="000000"/>
              </w:rPr>
              <w:t xml:space="preserve"> МР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2 502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1 137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45 %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Соболевский МР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2 018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92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4 %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-Камчатский МР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8 988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181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2 %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Усть</w:t>
            </w:r>
            <w:proofErr w:type="spellEnd"/>
            <w:r>
              <w:rPr>
                <w:color w:val="000000"/>
              </w:rPr>
              <w:t>-Большерецкий МР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6 301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87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Карагинский</w:t>
            </w:r>
            <w:proofErr w:type="spellEnd"/>
            <w:r>
              <w:rPr>
                <w:b/>
                <w:bCs/>
                <w:color w:val="000000"/>
              </w:rPr>
              <w:t xml:space="preserve"> МР*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3 437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1 200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Олюторский</w:t>
            </w:r>
            <w:proofErr w:type="spellEnd"/>
            <w:r>
              <w:rPr>
                <w:b/>
                <w:bCs/>
                <w:color w:val="000000"/>
              </w:rPr>
              <w:t xml:space="preserve"> МР*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3 700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1 969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53 %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Пенжинский</w:t>
            </w:r>
            <w:proofErr w:type="spellEnd"/>
            <w:r>
              <w:rPr>
                <w:b/>
                <w:bCs/>
                <w:color w:val="000000"/>
              </w:rPr>
              <w:t xml:space="preserve"> МР*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2 091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1 325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63 %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Тигильский</w:t>
            </w:r>
            <w:proofErr w:type="spellEnd"/>
            <w:r>
              <w:rPr>
                <w:b/>
                <w:bCs/>
                <w:color w:val="000000"/>
              </w:rPr>
              <w:t xml:space="preserve"> МР*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3 716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2 078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56 %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Палана ГО*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2 837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1 345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47 %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Алеутский МО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654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241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37 %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Вилючинск</w:t>
            </w:r>
            <w:proofErr w:type="spellEnd"/>
            <w:r>
              <w:rPr>
                <w:color w:val="000000"/>
              </w:rPr>
              <w:t xml:space="preserve"> ГО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21 774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150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0,7 %</w:t>
            </w:r>
          </w:p>
        </w:tc>
      </w:tr>
      <w:tr w:rsidR="001B63A6" w:rsidTr="008C5462">
        <w:trPr>
          <w:trHeight w:hRule="exact" w:val="340"/>
        </w:trPr>
        <w:tc>
          <w:tcPr>
            <w:tcW w:w="714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348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Петропавловск-Камчатский ГО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164 900</w:t>
            </w:r>
          </w:p>
        </w:tc>
        <w:tc>
          <w:tcPr>
            <w:tcW w:w="1977" w:type="dxa"/>
            <w:tcBorders>
              <w:left w:val="single" w:sz="4" w:space="0" w:color="000000"/>
              <w:bottom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1 469</w:t>
            </w:r>
          </w:p>
        </w:tc>
        <w:tc>
          <w:tcPr>
            <w:tcW w:w="1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A6" w:rsidRDefault="001B63A6" w:rsidP="008C5462">
            <w:pPr>
              <w:spacing w:line="276" w:lineRule="auto"/>
              <w:jc w:val="center"/>
            </w:pPr>
            <w:r>
              <w:rPr>
                <w:color w:val="000000"/>
              </w:rPr>
              <w:t>0,9 %</w:t>
            </w:r>
          </w:p>
        </w:tc>
      </w:tr>
    </w:tbl>
    <w:p w:rsidR="001B63A6" w:rsidRDefault="001B63A6" w:rsidP="001B63A6">
      <w:pPr>
        <w:widowControl w:val="0"/>
        <w:ind w:firstLine="700"/>
        <w:jc w:val="both"/>
        <w:rPr>
          <w:sz w:val="20"/>
          <w:szCs w:val="20"/>
        </w:rPr>
      </w:pPr>
      <w:r>
        <w:rPr>
          <w:color w:val="000000"/>
          <w:sz w:val="20"/>
          <w:szCs w:val="20"/>
          <w:highlight w:val="white"/>
        </w:rPr>
        <w:t>* муниципальные районы и округа Камчатского края, входящие в состав Корякского округа как административно-территориального образования с особым статусом в составе Камчатского края.</w:t>
      </w:r>
    </w:p>
    <w:p w:rsidR="001B63A6" w:rsidRDefault="001B63A6" w:rsidP="001B63A6">
      <w:pPr>
        <w:ind w:firstLine="709"/>
        <w:jc w:val="both"/>
      </w:pPr>
      <w:r>
        <w:rPr>
          <w:color w:val="000000"/>
          <w:sz w:val="28"/>
          <w:szCs w:val="28"/>
          <w:highlight w:val="white"/>
        </w:rPr>
        <w:t xml:space="preserve"> </w:t>
      </w:r>
    </w:p>
    <w:p w:rsidR="001B63A6" w:rsidRDefault="001B63A6" w:rsidP="001B63A6">
      <w:pPr>
        <w:pStyle w:val="formattext"/>
        <w:shd w:val="clear" w:color="auto" w:fill="FFFFFF"/>
        <w:spacing w:beforeAutospacing="0" w:afterAutospacing="0"/>
        <w:ind w:firstLine="680"/>
        <w:jc w:val="both"/>
        <w:textAlignment w:val="baseline"/>
      </w:pPr>
      <w:r>
        <w:rPr>
          <w:color w:val="000000"/>
          <w:sz w:val="28"/>
          <w:szCs w:val="28"/>
        </w:rPr>
        <w:t>Перечень территорий компактного проживания коренных малочисленных народов в Камчатском крае, утвержденный законом Камчатского края и после  вступления его в силу, будет использоваться и учитываться при реализации законных прав и интересов коренных малочисленных народов, проживающих в Камчатском крае, в указанных выше сферах, в том числе при проведении муниципальных выборов в Камчатском крае, поскольку в данном случае формируемые избирательные округа территориально будут соответствовать и совпадать с территориями компактного проживания коренных малочисленных народов.</w:t>
      </w:r>
    </w:p>
    <w:p w:rsidR="001B63A6" w:rsidRDefault="001B63A6" w:rsidP="001B6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Принятие данного проекта закона Камчатского края не потребует дополнительного финансирования из бюджета Камчатского края. Проект закона Камчатского края не подлежит оценке регулирующего воздействия.</w:t>
      </w:r>
    </w:p>
    <w:p w:rsidR="001B63A6" w:rsidRPr="001B63A6" w:rsidRDefault="001B63A6" w:rsidP="001B63A6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1B63A6">
        <w:rPr>
          <w:rFonts w:eastAsia="Calibri"/>
          <w:b/>
          <w:sz w:val="28"/>
          <w:szCs w:val="28"/>
          <w:lang w:eastAsia="en-US"/>
        </w:rPr>
        <w:lastRenderedPageBreak/>
        <w:t xml:space="preserve">Финансово-экономическое обоснование </w:t>
      </w:r>
    </w:p>
    <w:p w:rsidR="001B63A6" w:rsidRPr="001B63A6" w:rsidRDefault="001B63A6" w:rsidP="001B63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63A6">
        <w:rPr>
          <w:rFonts w:eastAsia="Calibri"/>
          <w:b/>
          <w:sz w:val="28"/>
          <w:szCs w:val="28"/>
          <w:lang w:eastAsia="en-US"/>
        </w:rPr>
        <w:t>к проекту закона Камчатского края «О территориях компактного проживания коренных малочисленных народов Севера, Сибири и Дальнего Востока Российской Федерации в Камчатском крае»</w:t>
      </w:r>
    </w:p>
    <w:p w:rsidR="001B63A6" w:rsidRDefault="001B63A6" w:rsidP="001B63A6">
      <w:pPr>
        <w:jc w:val="center"/>
        <w:rPr>
          <w:rFonts w:eastAsia="Calibri"/>
          <w:sz w:val="28"/>
          <w:szCs w:val="28"/>
          <w:lang w:eastAsia="en-US"/>
        </w:rPr>
      </w:pPr>
    </w:p>
    <w:p w:rsidR="001B63A6" w:rsidRDefault="001B63A6" w:rsidP="001B6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Принятие Закона Камчатского края «О территориях компактного проживания коренных малочисленных народов Севера, Сибири и Дальнего Востока Российской Федерации в Камчатском крае» не потребует дополнительного финансирования из краевого бюджета и не приведет к появлению выпадающих доходов краевого бюджета.</w:t>
      </w:r>
    </w:p>
    <w:p w:rsidR="001B63A6" w:rsidRDefault="001B63A6" w:rsidP="001B63A6">
      <w:pPr>
        <w:ind w:firstLine="709"/>
        <w:rPr>
          <w:rFonts w:eastAsia="Calibri"/>
          <w:sz w:val="28"/>
          <w:szCs w:val="28"/>
          <w:lang w:eastAsia="en-US"/>
        </w:rPr>
      </w:pPr>
    </w:p>
    <w:p w:rsidR="001B63A6" w:rsidRDefault="001B63A6" w:rsidP="001B63A6">
      <w:pPr>
        <w:ind w:firstLine="709"/>
        <w:rPr>
          <w:rFonts w:eastAsia="Calibri"/>
          <w:sz w:val="28"/>
          <w:szCs w:val="28"/>
          <w:lang w:eastAsia="en-US"/>
        </w:rPr>
      </w:pPr>
    </w:p>
    <w:p w:rsidR="001B63A6" w:rsidRDefault="001B63A6" w:rsidP="001B63A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1B63A6" w:rsidRPr="001B63A6" w:rsidRDefault="001B63A6" w:rsidP="001B63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63A6"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:rsidR="001B63A6" w:rsidRPr="001B63A6" w:rsidRDefault="001B63A6" w:rsidP="001B63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63A6">
        <w:rPr>
          <w:rFonts w:eastAsia="Calibri"/>
          <w:b/>
          <w:sz w:val="28"/>
          <w:szCs w:val="28"/>
          <w:lang w:eastAsia="en-US"/>
        </w:rPr>
        <w:t xml:space="preserve">законов и иных нормативных правовых актов Камчатского края, </w:t>
      </w:r>
    </w:p>
    <w:p w:rsidR="001B63A6" w:rsidRPr="001B63A6" w:rsidRDefault="001B63A6" w:rsidP="001B63A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1B63A6">
        <w:rPr>
          <w:rFonts w:eastAsia="Calibri"/>
          <w:b/>
          <w:sz w:val="28"/>
          <w:szCs w:val="28"/>
          <w:lang w:eastAsia="en-US"/>
        </w:rPr>
        <w:t>подлежащих разработке и принятию, признанию утратившими силу, приостановлению, изменению в целях реал</w:t>
      </w:r>
      <w:r w:rsidRPr="001B63A6">
        <w:rPr>
          <w:rFonts w:eastAsia="Calibri"/>
          <w:b/>
          <w:sz w:val="28"/>
          <w:szCs w:val="28"/>
          <w:lang w:eastAsia="en-US"/>
        </w:rPr>
        <w:t xml:space="preserve">изации Закона Камчатского края </w:t>
      </w:r>
      <w:r w:rsidRPr="001B63A6">
        <w:rPr>
          <w:rFonts w:eastAsia="Calibri"/>
          <w:b/>
          <w:sz w:val="28"/>
          <w:szCs w:val="28"/>
          <w:lang w:eastAsia="en-US"/>
        </w:rPr>
        <w:t>«О территориях компактного проживания коренных малочисленных народов Севера, Сибири и Дальнего Востока Российской Федерации</w:t>
      </w:r>
      <w:r w:rsidRPr="001B63A6">
        <w:rPr>
          <w:rFonts w:eastAsia="Calibri"/>
          <w:b/>
          <w:sz w:val="28"/>
          <w:szCs w:val="28"/>
          <w:lang w:eastAsia="en-US"/>
        </w:rPr>
        <w:br/>
        <w:t>в Камчатском крае»</w:t>
      </w:r>
    </w:p>
    <w:p w:rsidR="001B63A6" w:rsidRDefault="001B63A6" w:rsidP="001B63A6">
      <w:pPr>
        <w:jc w:val="center"/>
        <w:rPr>
          <w:rFonts w:eastAsia="Calibri"/>
          <w:sz w:val="28"/>
          <w:szCs w:val="28"/>
          <w:lang w:eastAsia="en-US"/>
        </w:rPr>
      </w:pPr>
    </w:p>
    <w:p w:rsidR="001B63A6" w:rsidRDefault="001B63A6" w:rsidP="001B63A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>Закона Камчатского края «О территориях компактного проживания коренных малочисленных народов Севера, Сибири и Дальнего Востока Российской Федерации в Камчатском крае» не потребует</w:t>
      </w:r>
      <w:r>
        <w:t xml:space="preserve"> </w:t>
      </w:r>
      <w:r>
        <w:rPr>
          <w:rFonts w:eastAsia="Calibri"/>
          <w:sz w:val="28"/>
          <w:szCs w:val="28"/>
          <w:lang w:eastAsia="en-US"/>
        </w:rPr>
        <w:t>разработки и принятия, признания утратившими силу, приостановлению, изменению законов и иных нормативных правовых актов Камчатского края.</w:t>
      </w:r>
    </w:p>
    <w:p w:rsidR="001B63A6" w:rsidRDefault="001B63A6" w:rsidP="001B63A6">
      <w:pPr>
        <w:jc w:val="center"/>
        <w:rPr>
          <w:rFonts w:eastAsia="Calibri"/>
          <w:sz w:val="28"/>
          <w:szCs w:val="28"/>
          <w:lang w:eastAsia="en-US"/>
        </w:rPr>
      </w:pPr>
    </w:p>
    <w:p w:rsidR="001B63A6" w:rsidRDefault="001B63A6" w:rsidP="001B63A6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sectPr w:rsidR="001B63A6">
      <w:headerReference w:type="even" r:id="rId8"/>
      <w:headerReference w:type="default" r:id="rId9"/>
      <w:headerReference w:type="first" r:id="rId10"/>
      <w:pgSz w:w="11906" w:h="16838"/>
      <w:pgMar w:top="1418" w:right="1418" w:bottom="1418" w:left="1418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4C5" w:rsidRDefault="006804C5">
      <w:r>
        <w:separator/>
      </w:r>
    </w:p>
  </w:endnote>
  <w:endnote w:type="continuationSeparator" w:id="0">
    <w:p w:rsidR="006804C5" w:rsidRDefault="0068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4C5" w:rsidRDefault="006804C5">
      <w:r>
        <w:separator/>
      </w:r>
    </w:p>
  </w:footnote>
  <w:footnote w:type="continuationSeparator" w:id="0">
    <w:p w:rsidR="006804C5" w:rsidRDefault="00680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7E" w:rsidRDefault="00561C7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7E" w:rsidRDefault="005835FD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45075F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7E" w:rsidRDefault="00561C7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7E"/>
    <w:rsid w:val="001B63A6"/>
    <w:rsid w:val="0045075F"/>
    <w:rsid w:val="00561C7E"/>
    <w:rsid w:val="005835FD"/>
    <w:rsid w:val="006804C5"/>
    <w:rsid w:val="00907E8C"/>
    <w:rsid w:val="00D1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6019"/>
  <w15:docId w15:val="{D66DE1AE-B7B6-4742-99F3-D36C29C5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F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0C0845"/>
    <w:rPr>
      <w:sz w:val="24"/>
      <w:szCs w:val="24"/>
    </w:rPr>
  </w:style>
  <w:style w:type="character" w:customStyle="1" w:styleId="a5">
    <w:name w:val="Нижний колонтитул Знак"/>
    <w:link w:val="a6"/>
    <w:qFormat/>
    <w:rsid w:val="000C0845"/>
    <w:rPr>
      <w:sz w:val="24"/>
      <w:szCs w:val="24"/>
    </w:rPr>
  </w:style>
  <w:style w:type="character" w:customStyle="1" w:styleId="a7">
    <w:name w:val="Текст выноски Знак"/>
    <w:link w:val="a8"/>
    <w:qFormat/>
    <w:rsid w:val="0029172D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qFormat/>
    <w:rsid w:val="000F5FA9"/>
    <w:rPr>
      <w:sz w:val="16"/>
      <w:szCs w:val="16"/>
    </w:rPr>
  </w:style>
  <w:style w:type="character" w:customStyle="1" w:styleId="aa">
    <w:name w:val="Текст примечания Знак"/>
    <w:basedOn w:val="a0"/>
    <w:link w:val="ab"/>
    <w:qFormat/>
    <w:rsid w:val="000F5FA9"/>
  </w:style>
  <w:style w:type="character" w:customStyle="1" w:styleId="ac">
    <w:name w:val="Тема примечания Знак"/>
    <w:basedOn w:val="aa"/>
    <w:link w:val="ad"/>
    <w:qFormat/>
    <w:rsid w:val="000F5FA9"/>
    <w:rPr>
      <w:b/>
      <w:bCs/>
    </w:rPr>
  </w:style>
  <w:style w:type="paragraph" w:styleId="ae">
    <w:name w:val="Title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2">
    <w:name w:val="index heading"/>
    <w:basedOn w:val="a"/>
    <w:qFormat/>
    <w:pPr>
      <w:suppressLineNumbers/>
    </w:pPr>
    <w:rPr>
      <w:rFonts w:cs="Lucida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rsid w:val="00281AE3"/>
    <w:pPr>
      <w:widowControl w:val="0"/>
      <w:ind w:firstLine="720"/>
    </w:pPr>
    <w:rPr>
      <w:rFonts w:ascii="Arial" w:hAnsi="Arial" w:cs="Arial"/>
    </w:rPr>
  </w:style>
  <w:style w:type="paragraph" w:customStyle="1" w:styleId="af3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0C084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5"/>
    <w:rsid w:val="000C0845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7"/>
    <w:qFormat/>
    <w:rsid w:val="0029172D"/>
    <w:rPr>
      <w:rFonts w:ascii="Tahoma" w:hAnsi="Tahoma" w:cs="Tahoma"/>
      <w:sz w:val="16"/>
      <w:szCs w:val="16"/>
    </w:rPr>
  </w:style>
  <w:style w:type="paragraph" w:styleId="ab">
    <w:name w:val="annotation text"/>
    <w:basedOn w:val="a"/>
    <w:link w:val="aa"/>
    <w:qFormat/>
    <w:rsid w:val="000F5FA9"/>
    <w:rPr>
      <w:sz w:val="20"/>
      <w:szCs w:val="20"/>
    </w:rPr>
  </w:style>
  <w:style w:type="paragraph" w:styleId="ad">
    <w:name w:val="annotation subject"/>
    <w:basedOn w:val="ab"/>
    <w:next w:val="ab"/>
    <w:link w:val="ac"/>
    <w:qFormat/>
    <w:rsid w:val="000F5FA9"/>
    <w:rPr>
      <w:b/>
      <w:bCs/>
    </w:rPr>
  </w:style>
  <w:style w:type="paragraph" w:customStyle="1" w:styleId="formattext">
    <w:name w:val="formattext"/>
    <w:basedOn w:val="a"/>
    <w:qFormat/>
    <w:rsid w:val="001B63A6"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66CC-F28B-4D69-8712-051608254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08.05.2009 N 631-р(ред. от 21.07.2023)&lt;Об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</vt:lpstr>
    </vt:vector>
  </TitlesOfParts>
  <Company>КонсультантПлюс Версия 4023.00.52</Company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08.05.2009 N 631-р(ред. от 21.07.2023)&lt;Об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Федерации&gt;</dc:title>
  <dc:subject/>
  <dc:creator>vice2</dc:creator>
  <dc:description/>
  <cp:lastModifiedBy>Крюкова Людмила Сергеевна</cp:lastModifiedBy>
  <cp:revision>5</cp:revision>
  <cp:lastPrinted>2024-03-12T11:01:00Z</cp:lastPrinted>
  <dcterms:created xsi:type="dcterms:W3CDTF">2024-04-08T02:44:00Z</dcterms:created>
  <dcterms:modified xsi:type="dcterms:W3CDTF">2024-04-25T21:54:00Z</dcterms:modified>
  <dc:language>ru-RU</dc:language>
</cp:coreProperties>
</file>