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8D" w:rsidRDefault="00C0014D">
      <w:pPr>
        <w:pStyle w:val="ConsPlusNormal"/>
        <w:widowControl/>
        <w:ind w:left="6406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Проект закона Камчатского края внесен Правительством Камчатского края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636270" cy="789940"/>
            <wp:effectExtent l="0" t="0" r="0" b="0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Камчатского края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428D" w:rsidRDefault="00C0014D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Закон Камчатского края </w:t>
      </w:r>
      <w:r>
        <w:rPr>
          <w:rFonts w:ascii="Times New Roman" w:hAnsi="Times New Roman" w:cs="Times New Roman"/>
          <w:b/>
          <w:sz w:val="28"/>
          <w:szCs w:val="28"/>
        </w:rPr>
        <w:br/>
        <w:t>"</w:t>
      </w:r>
      <w:bookmarkStart w:id="0" w:name="_Hlk50623388"/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земельных участков в собственность военнослужащих, лиц, заключивших контракт о пребывании </w:t>
      </w:r>
      <w:r>
        <w:rPr>
          <w:rFonts w:ascii="Times New Roman" w:hAnsi="Times New Roman" w:cs="Times New Roman"/>
          <w:b/>
          <w:sz w:val="28"/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</w:t>
      </w:r>
      <w:r>
        <w:t xml:space="preserve"> </w:t>
      </w:r>
      <w:r>
        <w:br/>
      </w:r>
      <w:r>
        <w:rPr>
          <w:rFonts w:ascii="Times New Roman" w:hAnsi="Times New Roman" w:cs="Times New Roman"/>
          <w:b/>
          <w:sz w:val="28"/>
          <w:szCs w:val="28"/>
        </w:rPr>
        <w:t>в Камчатском крае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"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Принят З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аконодательным Собранием Камчатского края</w:t>
      </w:r>
    </w:p>
    <w:p w:rsidR="009A428D" w:rsidRDefault="00C0014D">
      <w:pPr>
        <w:shd w:val="clear" w:color="auto" w:fill="FFFFFF"/>
        <w:spacing w:line="240" w:lineRule="auto"/>
        <w:jc w:val="center"/>
        <w:outlineLvl w:val="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″___″ ____________ 2024 года</w:t>
      </w:r>
    </w:p>
    <w:p w:rsidR="009A428D" w:rsidRDefault="00C0014D">
      <w:pPr>
        <w:shd w:val="clear" w:color="auto" w:fill="FFFFFF"/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428D" w:rsidRDefault="00C0014D">
      <w:pPr>
        <w:shd w:val="clear" w:color="auto" w:fill="FFFFFF"/>
        <w:spacing w:line="240" w:lineRule="auto"/>
        <w:ind w:firstLine="709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Закон Камчатского края от 02.10.2023 № 251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службу в войсках национальной гвардии Российской Федерации, и членов их семей в Камчатском крае" (с изменениями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от 31.10.2023 № 296, от 21.12.2023 № 315) следующие изменения: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статье 1: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пункт 2 части 2 изложить в следующей редакции: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"2) родители уч</w:t>
      </w:r>
      <w:r>
        <w:rPr>
          <w:rFonts w:ascii="Times New Roman" w:hAnsi="Times New Roman" w:cs="Times New Roman"/>
          <w:color w:val="000000"/>
          <w:sz w:val="28"/>
          <w:szCs w:val="28"/>
        </w:rPr>
        <w:t>астника специальной военной операции в одном из следующих случаев: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отсутствие у участника специальной военной операции супруги (супруга);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супруга (супруг) участника специальной военной операции не состоит на учете в качестве имеющей (имеющего) право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получение земельного участка в соответствии с настоящим Законом.";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в части 3: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подпункте "а" пункта 1 слова "такой регистрации" заменить словами "регистрации по месту жительства на территории Российской Федерации";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"а" слова </w:t>
      </w:r>
      <w:r>
        <w:rPr>
          <w:rFonts w:ascii="Times New Roman" w:hAnsi="Times New Roman" w:cs="Times New Roman"/>
          <w:color w:val="000000"/>
          <w:sz w:val="28"/>
          <w:szCs w:val="28"/>
        </w:rPr>
        <w:t>"такой регистрации" заменить словами "регистрации по месту жительства на территории Российской Федерации";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"в" дополнить словами ", если иное не предусмотрено подпунктом "г" настоящего пункта";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подпунктом "г"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"г) п</w:t>
      </w:r>
      <w:r>
        <w:rPr>
          <w:rFonts w:ascii="Times New Roman" w:hAnsi="Times New Roman" w:cs="Times New Roman"/>
          <w:color w:val="000000"/>
          <w:sz w:val="28"/>
          <w:szCs w:val="28"/>
        </w:rPr>
        <w:t>редставил заявление члена семьи участника специальной военной операции о постановке на учет в качестве имеющего право на получение земельного участка и предоставлении земельного участка в течение шести месяцев со дня окончания срока, предусмотренного подпу</w:t>
      </w:r>
      <w:r>
        <w:rPr>
          <w:rFonts w:ascii="Times New Roman" w:hAnsi="Times New Roman" w:cs="Times New Roman"/>
          <w:color w:val="000000"/>
          <w:sz w:val="28"/>
          <w:szCs w:val="28"/>
        </w:rPr>
        <w:t>нктом "в" настоящего пункта (в случае представления указанного заявления родителем участника специальной военной операции в соответствии с подпунктом "б" пункта 2 части 2 настоящей статьи).";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в статье 3: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в абзаце первом части 2 слова "Петропавловск-К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амчатского городского округа," и слова ",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Елизовского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поселения" исключить;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часть 5 признать утратившей силу;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в) часть 6 дополнить абзацем следующего содержания: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"Земельные участки, указанные в части 2 настоящей статьи, расположенные в границ</w:t>
      </w:r>
      <w:r>
        <w:rPr>
          <w:rFonts w:ascii="Times New Roman" w:hAnsi="Times New Roman" w:cs="Times New Roman"/>
          <w:sz w:val="28"/>
          <w:szCs w:val="28"/>
        </w:rPr>
        <w:t xml:space="preserve">ах Петропавловск-Камчатского городского округа, включаются в перечни земельных участков в случае, если они расположены на территориях, определенных документами территориального планирования и градостроительного зонирования для комплексного индивидуального </w:t>
      </w:r>
      <w:r>
        <w:rPr>
          <w:rFonts w:ascii="Times New Roman" w:hAnsi="Times New Roman" w:cs="Times New Roman"/>
          <w:sz w:val="28"/>
          <w:szCs w:val="28"/>
        </w:rPr>
        <w:t>жилищного строительства под застройку усадебного типа.";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3) в статье 4: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а) дополнить частью 3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В перечень земельных участков для осуществления индивидуального жилищного строительства земельные участки включаются в следующей </w:t>
      </w:r>
      <w:r>
        <w:rPr>
          <w:rFonts w:ascii="Times New Roman" w:hAnsi="Times New Roman" w:cs="Times New Roman"/>
          <w:color w:val="000000"/>
          <w:sz w:val="28"/>
          <w:szCs w:val="28"/>
        </w:rPr>
        <w:t>очередности: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в первую очередь включаются земельные участки, если одновременно: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расстояние от границы земельного участка до существующего объекта электросетевого хозяйства на уровне напряжения до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составляет не более 300 метров в гор</w:t>
      </w:r>
      <w:r>
        <w:rPr>
          <w:rFonts w:ascii="Times New Roman" w:hAnsi="Times New Roman" w:cs="Times New Roman"/>
          <w:color w:val="000000"/>
          <w:sz w:val="28"/>
          <w:szCs w:val="28"/>
        </w:rPr>
        <w:t>одах и поселках городского типа и не более 500 метров в сельской местности;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б) земельный участок расположен в границах элемента планировочной структуры – квартала с существующей автомобильной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дорогой общего пользования местного значения категории IVА-р, IV</w:t>
      </w:r>
      <w:r>
        <w:rPr>
          <w:rFonts w:ascii="Times New Roman" w:hAnsi="Times New Roman" w:cs="Times New Roman"/>
          <w:color w:val="000000"/>
          <w:sz w:val="28"/>
          <w:szCs w:val="28"/>
        </w:rPr>
        <w:t>Б-р, IVА-п, IVБ-п, VА или VБ;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2) во вторую очередь включаются земельные участки, если: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земельный участок соответствует условию, предусмотренному подпунктом "а" пункта 1 настоящей части, и муниципальными правовыми актами предусмотрено строительство (реко</w:t>
      </w:r>
      <w:r>
        <w:rPr>
          <w:rFonts w:ascii="Times New Roman" w:hAnsi="Times New Roman" w:cs="Times New Roman"/>
          <w:color w:val="000000"/>
          <w:sz w:val="28"/>
          <w:szCs w:val="28"/>
        </w:rPr>
        <w:t>нструкция) автомобильной дороги общего пользования местного значения категории IVА-р, IVБ-р, IVА-п, IVБ-п, VА или VБ в границах элемента планировочной структуры – квартала, в которых расположен земельный участок, при условии, что период со дня включения зе</w:t>
      </w:r>
      <w:r>
        <w:rPr>
          <w:rFonts w:ascii="Times New Roman" w:hAnsi="Times New Roman" w:cs="Times New Roman"/>
          <w:color w:val="000000"/>
          <w:sz w:val="28"/>
          <w:szCs w:val="28"/>
        </w:rPr>
        <w:t>мельного участка в перечень земельных участков до планируемой даты ввода в эксплуатацию такой автомобильной дороги составляет не более трех лет;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земельный участок соответствует условию, предусмотренному подпунктом "б" пункта 1 настоящей части, и инвести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ционной программой сетевой организации, утвержденной в установленном порядке, либо муниципальными правовыми актами предусмотрено строительство (реконструкция) объекта электросетевого хозяйства на уровне напряжения до 20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включительно на расстоянии от гра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ницы земельного участка не более 300 метров в городах и поселках городского типа и не более 500 метров в сельской местности, при условии, что период со дня включения земельного участка в перечень земельных участков до планируемой даты ввода в эксплуатацию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такого объекта электросетевого хозяйства составляет не более трех лет;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в третью очередь включаются иные сформированные земельные участки.";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часть 4 изложить в следующей редакции: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"4. Последовательность включения земельных участков в перечень земельны</w:t>
      </w:r>
      <w:r>
        <w:rPr>
          <w:rFonts w:ascii="Times New Roman" w:hAnsi="Times New Roman" w:cs="Times New Roman"/>
          <w:color w:val="000000"/>
          <w:sz w:val="28"/>
          <w:szCs w:val="28"/>
        </w:rPr>
        <w:t>х участков для осущес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твления индивидуального жилищного строительства в пределах каждой очереди, предусмотренной частью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статьи, определяется в соответствии с датой государственного кадастрового учета земельного участка, начиная с самой ранней д</w:t>
      </w:r>
      <w:r>
        <w:rPr>
          <w:rFonts w:ascii="Times New Roman" w:hAnsi="Times New Roman" w:cs="Times New Roman"/>
          <w:color w:val="000000"/>
          <w:sz w:val="28"/>
          <w:szCs w:val="28"/>
        </w:rPr>
        <w:t>аты учета.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Последовательность включения земельных участков в перечень земельных участков для ведения садоводства для собственных нужд определяется в соответствии с датой государственного кадастрового учета земельного участка, начиная с самой ранней даты уч</w:t>
      </w:r>
      <w:r>
        <w:rPr>
          <w:rFonts w:ascii="Times New Roman" w:hAnsi="Times New Roman" w:cs="Times New Roman"/>
          <w:color w:val="000000"/>
          <w:sz w:val="28"/>
          <w:szCs w:val="28"/>
        </w:rPr>
        <w:t>ета.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совпадении даты государственного кадастрового учета земельных участков включение таких земельных участков в перечень земельных участков осуществляется последовательно в соответствии с учетными номерами кадастровых кварталов, в которых расположены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соответствующие земельные участки, начиная с меньшего учетного номера, а при совпадении учетного номера кадастрового квартала – в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соответствии с порядковыми номерами записей о земельных участках в Едином государственном реестре недвижимости в пределах данн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кадастрового квартала, начиная с меньшего порядкового номера.";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пункт 3 части 6 изложить в следующей редакции: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"3) существующие или планируемые к вводу в эксплуатацию объекты электросетевого хозяйства и автомобильные дороги общего пользования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>го значения согласно пунктам 1 и 2 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настоящей статьи (в случае формирования перечня земельных участков для осуществления индивидуального жилищного строительства);"; </w:t>
      </w:r>
    </w:p>
    <w:p w:rsidR="009A428D" w:rsidRDefault="00C0014D">
      <w:pPr>
        <w:spacing w:line="240" w:lineRule="auto"/>
        <w:ind w:firstLine="709"/>
        <w:jc w:val="both"/>
        <w:rPr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 статье 5: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часть 4 признать утратившей силу;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часть 5 изложить в следующе</w:t>
      </w:r>
      <w:r>
        <w:rPr>
          <w:rFonts w:ascii="Times New Roman" w:hAnsi="Times New Roman" w:cs="Times New Roman"/>
          <w:color w:val="000000"/>
          <w:sz w:val="28"/>
          <w:szCs w:val="28"/>
        </w:rPr>
        <w:t>й редакции: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"5. Заявление, представляемое в уполномоченный орган непосредственно или через многофункциональный центр предоставления государственных и муниципальных услуг, оформляется по форме согласно приложению 1 к настоящему Закону.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представлении заявления участником специальной военной операции, членом семьи участника специальной военной операции к заявлению прилагается соответственно копия документа, удостоверяющего личность обратившегося с заявлением участника специальной военн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операции, члена семьи участника специальной военной операции. 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представлении и (или) подписании заявления представителем участника специальной военной операции, члена семьи участника специальной военной операции (далее – представитель) к заявлению п</w:t>
      </w:r>
      <w:r>
        <w:rPr>
          <w:rFonts w:ascii="Times New Roman" w:hAnsi="Times New Roman" w:cs="Times New Roman"/>
          <w:color w:val="000000"/>
          <w:sz w:val="28"/>
          <w:szCs w:val="28"/>
        </w:rPr>
        <w:t>рилагаются копии документов, удостоверяющих личность представителя, а также подтверждающих его полномочия на представление и (или) подписание заявления. При этом документы, подтверждающие полномочия представителя на представление и (или) подписание заявлен</w:t>
      </w:r>
      <w:r>
        <w:rPr>
          <w:rFonts w:ascii="Times New Roman" w:hAnsi="Times New Roman" w:cs="Times New Roman"/>
          <w:color w:val="000000"/>
          <w:sz w:val="28"/>
          <w:szCs w:val="28"/>
        </w:rPr>
        <w:t>ия,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Заявление и прилагаемые к нему документы представляются на бумажном носителе. Копии докум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ентов, прилагаемых к заявлению, представляются с предъявлением оригиналов или верность копий прилагаемых к заявлению документов должна быть засвидетельствована нотариусом или должностным лицом, уполномоченным совершать нотариальные действия 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>с законодательством Российской Федерации.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направлении участником специальной военной операции, членом семьи участника специальной военной операции или представителем документов в уполномоченный орган почтовым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отправлением подлинность подписи участника </w:t>
      </w:r>
      <w:r>
        <w:rPr>
          <w:rFonts w:ascii="Times New Roman" w:hAnsi="Times New Roman" w:cs="Times New Roman"/>
          <w:color w:val="000000"/>
          <w:sz w:val="28"/>
          <w:szCs w:val="28"/>
        </w:rPr>
        <w:t>специальной военной операции, члена семьи участника специальной военной операции или представителя на заявлении и верность копий прилагаемых к заявлению документов должны быть засвидетельствованы нотариусом или должностным лицом, уполномоченным совершать н</w:t>
      </w:r>
      <w:r>
        <w:rPr>
          <w:rFonts w:ascii="Times New Roman" w:hAnsi="Times New Roman" w:cs="Times New Roman"/>
          <w:color w:val="000000"/>
          <w:sz w:val="28"/>
          <w:szCs w:val="28"/>
        </w:rPr>
        <w:t>отариальные действия в соответствии с законодательством Российской Федерации.";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часть 6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"При представлении и подписании заявления представителем к заявлению прилагаются документы, подтверждающие полномочия </w:t>
      </w:r>
      <w:r>
        <w:rPr>
          <w:rFonts w:ascii="Times New Roman" w:hAnsi="Times New Roman" w:cs="Times New Roman"/>
          <w:color w:val="000000"/>
          <w:sz w:val="28"/>
          <w:szCs w:val="28"/>
        </w:rPr>
        <w:t>представителя на представление и подписание заявления, которые должны быть удостоверены нотариусом или должностным лицом, уполномоченным совершать нотариальные действия в соответствии с законодательством Российской Федерации. Прилагаемые документы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ляются в форме электронных образов документов.";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г) в части 7: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"б" пункта 1 слова "такой регистрации" заменить словами "регистрации по месту жительства на территории Российской Федерации";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подпункте "г" слова "такой регистрации" з</w:t>
      </w:r>
      <w:r>
        <w:rPr>
          <w:rFonts w:ascii="Times New Roman" w:hAnsi="Times New Roman" w:cs="Times New Roman"/>
          <w:color w:val="000000"/>
          <w:sz w:val="28"/>
          <w:szCs w:val="28"/>
        </w:rPr>
        <w:t>аменить словами "регистрации по месту жительства на территории Российской Федерации";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подпункт "е" дополнить абзацем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"супруга (супруг) участника специальной военной операции не состоит на учете в этом или другом уполномоченном органе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случае представления заявления родителем участника специальной военной о</w:t>
      </w:r>
      <w:r>
        <w:rPr>
          <w:rFonts w:ascii="Times New Roman" w:hAnsi="Times New Roman" w:cs="Times New Roman"/>
          <w:color w:val="000000"/>
          <w:sz w:val="28"/>
          <w:szCs w:val="28"/>
        </w:rPr>
        <w:t>перации в соответствии с подпунктом "б" пункта 2 части 2 статьи 1 настоящего Закона).";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пункт 1 части 16 дополнить словами "(далее – заявление о снятии с учета)";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часть 17 из</w:t>
      </w:r>
      <w:r>
        <w:rPr>
          <w:rFonts w:ascii="Times New Roman" w:hAnsi="Times New Roman" w:cs="Times New Roman"/>
          <w:color w:val="000000"/>
          <w:sz w:val="28"/>
          <w:szCs w:val="28"/>
        </w:rPr>
        <w:t>ложить в следующей редакции: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"17. Заявление о снятии с учета составляется в произвольной форме и представляется с соблюдением требований, установленных частью 3, абзацами четвертым и пятым части 5, абзацем первым части 6 настоящей статьи.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за</w:t>
      </w:r>
      <w:r>
        <w:rPr>
          <w:rFonts w:ascii="Times New Roman" w:hAnsi="Times New Roman" w:cs="Times New Roman"/>
          <w:color w:val="000000"/>
          <w:sz w:val="28"/>
          <w:szCs w:val="28"/>
        </w:rPr>
        <w:t>явление о снятии с учета представляется представителем в уполномоченный орган непосредственно или через многофункциональный центр предоставления государственных и муниципальных услуг, к указанному заявлению прилагаются копии документов, удостоверяющих личн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ость представителя, а также подтверждающих его полномочия на представление и (или) подписание заявления о снятии с учета. Документы, подтверждающие полномочия представителя на представление и (или) подписание указанного заявления,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должны быть удостоверены </w:t>
      </w:r>
      <w:r>
        <w:rPr>
          <w:rFonts w:ascii="Times New Roman" w:hAnsi="Times New Roman" w:cs="Times New Roman"/>
          <w:color w:val="000000"/>
          <w:sz w:val="28"/>
          <w:szCs w:val="28"/>
        </w:rPr>
        <w:t>нотариусом или должностным лицом, уполномоченным совершать нотариальные действия в соответствии с законодательством Российской Федерации.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случае, если заявление о снятии с учета представляется представителем с использованием федеральной государственной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нформационной системы "Единый портал государственных и муниципальных услуг (функций)" или государственной информационной системы Камчатского края "Портал государственных и муниципальных услуг (функций) Камчатского края", к указанному заявлению прилагаются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представителя на представление и подписание заявления о снятии с учета, которые должны быть удостоверены нотариусом или должностным лицом, уполномоченным совершать нотариальные действия в соответствии с законодательство</w:t>
      </w:r>
      <w:r>
        <w:rPr>
          <w:rFonts w:ascii="Times New Roman" w:hAnsi="Times New Roman" w:cs="Times New Roman"/>
          <w:color w:val="000000"/>
          <w:sz w:val="28"/>
          <w:szCs w:val="28"/>
        </w:rPr>
        <w:t>м Российской Федерации. Прилагаемые документы представляются в форме электронных образов документов.";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в статье 6: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часть 4 дополнить пунктом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"1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) сведения о существующих или планируемых к вводу в эксплуатацию объектах элект</w:t>
      </w:r>
      <w:r>
        <w:rPr>
          <w:rFonts w:ascii="Times New Roman" w:hAnsi="Times New Roman" w:cs="Times New Roman"/>
          <w:color w:val="000000"/>
          <w:sz w:val="28"/>
          <w:szCs w:val="28"/>
        </w:rPr>
        <w:t>росетевого хозяйства и автомобильных дорогах общего пользования местного значения согласно пунктам 1 и 2 части 3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4 настоящего Закона либо об отсутствии таких объектов электросетевого хозяйства и автомобильных дорог;";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б) в части 7 слово "края." зам</w:t>
      </w:r>
      <w:r>
        <w:rPr>
          <w:rFonts w:ascii="Times New Roman" w:hAnsi="Times New Roman" w:cs="Times New Roman"/>
          <w:color w:val="000000"/>
          <w:sz w:val="28"/>
          <w:szCs w:val="28"/>
        </w:rPr>
        <w:t>енить словом "края".";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 часть 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признать утратившей силу;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г) часть 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"7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Согласие, представляемое в уполномоченный орган непосредственно или через многофункциональный центр предоставления государственных и муниципальных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услуг, оформляется по форме согласно приложению 2 к настоящему Закону. 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представлении и (или) подписании согласия представителем к согласию прилагаются копии документов, удостоверяющих личность представителя, а также подтверждающих его полномочия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едставление и (или) подписание согласия. При этом документы, подтверждающие полномочия представителя на представление и (или) подписание согласия, должны быть удостоверены нотариусом или должностным лицом, уполномоченным совершать нотариальные действия в с</w:t>
      </w:r>
      <w:r>
        <w:rPr>
          <w:rFonts w:ascii="Times New Roman" w:hAnsi="Times New Roman" w:cs="Times New Roman"/>
          <w:color w:val="000000"/>
          <w:sz w:val="28"/>
          <w:szCs w:val="28"/>
        </w:rPr>
        <w:t>оответствии с законодательством Российской Федерации.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Согласие и прилагаемые к нему документы представляются на бумажном носителе. Копии документов, прилагаемых к согласию, представляются с предъявлением оригиналов или верность копий прилагаемых к согласию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документов должна быть засвидетельствована нотариусом или должностным лицом, уполномоченным совершать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нотариальные действия в соответствии с законодательством Российской Федерации.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При направлении участником специальной военной операции, членом семьи учас</w:t>
      </w:r>
      <w:r>
        <w:rPr>
          <w:rFonts w:ascii="Times New Roman" w:hAnsi="Times New Roman" w:cs="Times New Roman"/>
          <w:color w:val="000000"/>
          <w:sz w:val="28"/>
          <w:szCs w:val="28"/>
        </w:rPr>
        <w:t>тника специальной военной операции или представителем согласия в уполномоченный орган почтовым отправлением подлинность подписи участника специальной военной операции, члена семьи участника специальной военной операции или представителя на согласии и верно</w:t>
      </w:r>
      <w:r>
        <w:rPr>
          <w:rFonts w:ascii="Times New Roman" w:hAnsi="Times New Roman" w:cs="Times New Roman"/>
          <w:color w:val="000000"/>
          <w:sz w:val="28"/>
          <w:szCs w:val="28"/>
        </w:rPr>
        <w:t>сть копий прилагаемых к согласию документов должны быть засвидетельствованы нотариусом или должностным лицом, уполномоченным совершать нотариальные действия в соответствии с законодательством Российской Федерации.";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д) часть 7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дополнить абзацем следующего содержания: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"При представлении и подписании согласия представителем к согласию прилагаются документы, подтверждающие полномочия представителя на представление и подписание согласия, которые должны быть удостоверены нотариусом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совершать нотариальные действия в соответствии с законодательством Российской Федерации. Прилагаемые документы представляются в форме электронных образов документов.";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е) дополнить частью 9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"9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Положения части 9 настоящей статьи не применяются в случае, если участник специальной военной операции, член семьи участника специальной военной операции (в том числе один из родителей участника специальной военной операции) или представитель до окончания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срока, указанного в извещении, не представил согласие на получение земельного участка, включенного в перечень земельных участков </w:t>
      </w:r>
      <w:r>
        <w:rPr>
          <w:rFonts w:ascii="Times New Roman" w:hAnsi="Times New Roman" w:cs="Times New Roman"/>
          <w:color w:val="000000"/>
          <w:sz w:val="28"/>
          <w:szCs w:val="28"/>
        </w:rPr>
        <w:t>в третью очередь. Уполномоченный орган осуществляет включение такого участника специальной военной операции, члена семьи участ</w:t>
      </w:r>
      <w:r>
        <w:rPr>
          <w:rFonts w:ascii="Times New Roman" w:hAnsi="Times New Roman" w:cs="Times New Roman"/>
          <w:color w:val="000000"/>
          <w:sz w:val="28"/>
          <w:szCs w:val="28"/>
        </w:rPr>
        <w:t>ника специальной военной операции (обоих родителей участника специальной военной операции) в последующие извещения и уведомляет его (их) об этом в соответствии с частями 5 и 6 настоящей статьи. При этом в случае, если одним из родителей участника специальн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ой военной операции ранее было представлено согласие на получение земельного участка, включенного в текущее извещение, представление повторного согласия таким родителем участника специальной военной операции не требуется.";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ж) часть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дополнить словами </w:t>
      </w:r>
      <w:r>
        <w:rPr>
          <w:rFonts w:ascii="Times New Roman" w:hAnsi="Times New Roman" w:cs="Times New Roman"/>
          <w:color w:val="000000"/>
          <w:sz w:val="28"/>
          <w:szCs w:val="28"/>
        </w:rPr>
        <w:t>", если иное не предусмотрено абзацем вторым настоящей части";</w:t>
      </w:r>
    </w:p>
    <w:p w:rsidR="009A428D" w:rsidRDefault="00C0014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дополнить абзацем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"Решение о предоставлении (об отказе в предоставлении) земельного участка, включенного в перечень земельных участков в третью очередь, родителю участник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специальной военной операции, представившему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согласие, принимается уполномоченным органом в течение пяти рабочих дней со дня получения от второго родителя или представителя согласия.";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з) в части 10</w:t>
      </w: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слова "подпунктом "в" пункта 2" заменить словами "подп</w:t>
      </w:r>
      <w:r>
        <w:rPr>
          <w:rFonts w:ascii="Times New Roman" w:hAnsi="Times New Roman" w:cs="Times New Roman"/>
          <w:color w:val="000000"/>
          <w:sz w:val="28"/>
          <w:szCs w:val="28"/>
        </w:rPr>
        <w:t>унктом "в" или "г" пункта 2";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в статье 8: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а) наименование изложить в следующей редакции: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"Статья 8.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Заключительные положения</w:t>
      </w:r>
      <w:r>
        <w:rPr>
          <w:rFonts w:ascii="Times New Roman" w:hAnsi="Times New Roman" w:cs="Times New Roman"/>
          <w:color w:val="000000"/>
          <w:sz w:val="28"/>
          <w:szCs w:val="28"/>
        </w:rPr>
        <w:t>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слова "Настоящий Закон" заменить словами "1. Настоящий Закон";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в) дополнить частью 2 следующего содержания:</w:t>
      </w:r>
    </w:p>
    <w:p w:rsidR="009A428D" w:rsidRDefault="00C0014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"2. Исполнитель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ным органом Камчатского края, ответственным за проведение единой политики при реализации настоящего Закона, является Министерство имущественных и земельных отношений Камчатского края.".</w:t>
      </w:r>
    </w:p>
    <w:p w:rsidR="009A428D" w:rsidRDefault="009A428D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C0014D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2</w:t>
      </w:r>
    </w:p>
    <w:p w:rsidR="009A428D" w:rsidRDefault="00C0014D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Признать утратившим силу абзац второй подпункта "е" пункта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статьи 1 Закона Камчатского края от 21.12.2023 № 315 "О внесении изменений в Закон Камчатского края "О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крае".</w:t>
      </w:r>
    </w:p>
    <w:p w:rsidR="009A428D" w:rsidRDefault="009A428D">
      <w:pPr>
        <w:pStyle w:val="aff0"/>
        <w:spacing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428D" w:rsidRDefault="00C0014D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Статья 3</w:t>
      </w:r>
    </w:p>
    <w:p w:rsidR="009A428D" w:rsidRDefault="00C0014D">
      <w:pPr>
        <w:pStyle w:val="aff0"/>
        <w:spacing w:line="240" w:lineRule="auto"/>
        <w:ind w:firstLine="51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Закон вступает в силу с 24 июня 2024 </w:t>
      </w:r>
      <w:r>
        <w:rPr>
          <w:rFonts w:ascii="Times New Roman" w:hAnsi="Times New Roman" w:cs="Times New Roman"/>
          <w:color w:val="000000"/>
          <w:sz w:val="28"/>
          <w:szCs w:val="28"/>
        </w:rPr>
        <w:t>года, но не ранее чем после дня его официального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публикования.</w:t>
      </w:r>
    </w:p>
    <w:p w:rsidR="009A428D" w:rsidRDefault="009A428D">
      <w:pPr>
        <w:pStyle w:val="aff0"/>
        <w:spacing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9A428D" w:rsidRDefault="009A428D">
      <w:pPr>
        <w:pStyle w:val="aff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A428D" w:rsidRDefault="00C0014D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 Камчатского края                                                В.В. Солодов</w:t>
      </w: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7EBF" w:rsidRPr="00897EBF" w:rsidRDefault="00897EBF" w:rsidP="00897EBF">
      <w:pPr>
        <w:jc w:val="center"/>
        <w:rPr>
          <w:rFonts w:ascii="Times New Roman" w:hAnsi="Times New Roman" w:cs="Times New Roman"/>
          <w:b/>
          <w:sz w:val="28"/>
        </w:rPr>
      </w:pPr>
      <w:r w:rsidRPr="00897EBF">
        <w:rPr>
          <w:rFonts w:ascii="Times New Roman" w:hAnsi="Times New Roman" w:cs="Times New Roman"/>
          <w:b/>
          <w:sz w:val="28"/>
        </w:rPr>
        <w:lastRenderedPageBreak/>
        <w:t>Пояснительная записка</w:t>
      </w:r>
    </w:p>
    <w:p w:rsidR="00897EBF" w:rsidRPr="00897EBF" w:rsidRDefault="00897EBF" w:rsidP="00897E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BF">
        <w:rPr>
          <w:rFonts w:ascii="Times New Roman" w:hAnsi="Times New Roman" w:cs="Times New Roman"/>
          <w:b/>
          <w:sz w:val="28"/>
        </w:rPr>
        <w:t xml:space="preserve"> к проекту закона Камчатского края </w:t>
      </w:r>
      <w:r w:rsidRPr="00897EBF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</w:t>
      </w:r>
      <w:r w:rsidRPr="00897EBF">
        <w:rPr>
          <w:rFonts w:ascii="Times New Roman" w:hAnsi="Times New Roman" w:cs="Times New Roman"/>
          <w:b/>
          <w:sz w:val="28"/>
          <w:szCs w:val="28"/>
        </w:rPr>
        <w:br/>
        <w:t>в Камчатском крае»</w:t>
      </w:r>
    </w:p>
    <w:p w:rsidR="00897EBF" w:rsidRDefault="00897EBF" w:rsidP="00897EBF">
      <w:pPr>
        <w:shd w:val="clear" w:color="auto" w:fill="FFFFFF"/>
        <w:contextualSpacing/>
        <w:jc w:val="both"/>
        <w:rPr>
          <w:rFonts w:ascii="Times New Roman" w:hAnsi="Times New Roman"/>
          <w:sz w:val="28"/>
          <w:szCs w:val="28"/>
        </w:rPr>
      </w:pPr>
    </w:p>
    <w:p w:rsidR="00897EBF" w:rsidRDefault="00897EBF" w:rsidP="00897EB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Законопроект подготовлен в целях установления возможности получения земельного участка родителями участника специальной военной операции в случае, если супруга (супруг) участника специальной военной операции в течение срока, предусмотренного Законом Камчатского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02.10.2023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№ 251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(далее - Закон Камчатского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02.10.2023 № 251),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не поставлена (не поставлен) на учет в качестве имеющего право на получение земельного участка. При этом родителю участника специальной военной операции необходимо подать соответствующее заявление в течение шести месяцев со дня окончания срока, установленного для представления заявления супругой (супругом) участника специальной военной операции.</w:t>
      </w:r>
    </w:p>
    <w:p w:rsidR="00897EBF" w:rsidRDefault="00897EBF" w:rsidP="00897EB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 целью расширения возможности получения участниками специальной военной операции и членами их семей земельных участков законопроект предусматривает предоставление на территории Петропавловск-Камчатского городского округа 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Елизовского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городского поселения не только земельных участков, переданных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муниципальную собственность в соответствии с Федеральным законом от 08.12.2011 № 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но и земельных участков,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находящихся в муниципальной собственности, в том числе переданных из государственной собственности Камчатского края в муниципальную собственность муниципальных образований в Камчатском крае, и земельных участков, государственная собственность на которые не разграничена. При этом в Петропавловск-Камчатском городском округе такие земельные участки будут включаться в перечень земельных участков в случае, если они расположены на территориях, определенных документами территориального планирования и градостроительного зонирования для комплексного индивидуального жилищного строительства под застройку усадебного типа.</w:t>
      </w:r>
    </w:p>
    <w:p w:rsidR="00897EBF" w:rsidRDefault="00897EBF" w:rsidP="00897EBF">
      <w:pPr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Также законопроектом </w:t>
      </w:r>
      <w:r>
        <w:rPr>
          <w:rFonts w:ascii="Times New Roman" w:eastAsiaTheme="minorHAnsi" w:hAnsi="Times New Roman" w:cs="Times New Roman"/>
          <w:color w:val="000000"/>
          <w:sz w:val="28"/>
          <w:szCs w:val="28"/>
        </w:rPr>
        <w:t xml:space="preserve">установлена очередность включения земельных участков, предоставляемых для осуществления индивидуального жилищного строительства, в перечни земельных участков в зависимости от обеспеченности объектами инфраструктуры. </w:t>
      </w:r>
    </w:p>
    <w:p w:rsidR="00897EBF" w:rsidRDefault="00897EBF" w:rsidP="00897EB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Согласно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законопроекту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 xml:space="preserve"> в случае непредставления согласия на получение земельного участка четвертой очереди (не обеспеченного объектами инфраструктуры) участник специальной военной операции или член его семьи не снимаются с учета. Кроме того, регламентированы особенности предоставления родителям участника специальной военной операции таких земельных участков. </w:t>
      </w:r>
    </w:p>
    <w:p w:rsidR="00897EBF" w:rsidRDefault="00897EBF" w:rsidP="00897EB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Законопроектом уточнены отдельные положения Закона Камчатского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от 02.10.2023 № 251</w:t>
      </w:r>
      <w:r>
        <w:rPr>
          <w:rFonts w:ascii="Times New Roman" w:eastAsiaTheme="minorHAnsi" w:hAnsi="Times New Roman" w:cs="Times New Roman"/>
          <w:sz w:val="28"/>
          <w:szCs w:val="28"/>
        </w:rPr>
        <w:t>, в том числе регламентирующие условие о наличии регистрации на территории Камчатского края на дату представления заявления о постановке на учет и предоставлении земельного участка. Также в соответствии с Протоколом заседания комиссии по вопросам поддержки граждан, принимающих (принимавших) участие в специальной военной операции, и членов их семей от 01.03.2024 определен орган, ответственный за проведение единой политики при реализации указанного закона.</w:t>
      </w:r>
    </w:p>
    <w:p w:rsidR="00897EBF" w:rsidRDefault="00897EBF" w:rsidP="00897EBF">
      <w:pPr>
        <w:ind w:firstLine="709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Законопроект не подлежит оценке регулирующего воздействия в соответствии с постановлением Правительства Камчатского края от 28.09.2022 </w:t>
      </w:r>
      <w:r>
        <w:rPr>
          <w:rFonts w:ascii="Times New Roman" w:eastAsiaTheme="minorHAnsi" w:hAnsi="Times New Roman" w:cs="Times New Roman"/>
          <w:sz w:val="28"/>
          <w:szCs w:val="28"/>
        </w:rPr>
        <w:br/>
        <w:t>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:rsidR="00897EBF" w:rsidRDefault="00897EBF" w:rsidP="00897EB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0014D" w:rsidRPr="00C0014D" w:rsidRDefault="00C0014D" w:rsidP="00C0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D">
        <w:rPr>
          <w:rFonts w:ascii="Times New Roman" w:hAnsi="Times New Roman" w:cs="Times New Roman"/>
          <w:b/>
          <w:sz w:val="28"/>
          <w:szCs w:val="28"/>
        </w:rPr>
        <w:lastRenderedPageBreak/>
        <w:t>Финансово-экономическое обоснование</w:t>
      </w:r>
    </w:p>
    <w:p w:rsidR="00C0014D" w:rsidRPr="00C0014D" w:rsidRDefault="00C0014D" w:rsidP="00C0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D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Pr="00C0014D">
        <w:rPr>
          <w:rFonts w:ascii="Times New Roman" w:hAnsi="Times New Roman" w:cs="Times New Roman"/>
          <w:b/>
          <w:sz w:val="28"/>
        </w:rPr>
        <w:t xml:space="preserve">проекту закона Камчатского края </w:t>
      </w:r>
      <w:r w:rsidRPr="00C0014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</w:t>
      </w:r>
      <w:r w:rsidRPr="00C0014D">
        <w:rPr>
          <w:rFonts w:ascii="Times New Roman" w:hAnsi="Times New Roman" w:cs="Times New Roman"/>
          <w:b/>
          <w:sz w:val="28"/>
          <w:szCs w:val="28"/>
        </w:rPr>
        <w:br/>
        <w:t>в Камчатском крае»</w:t>
      </w:r>
    </w:p>
    <w:p w:rsidR="00C0014D" w:rsidRDefault="00C0014D" w:rsidP="00C0014D">
      <w:pPr>
        <w:pStyle w:val="1"/>
        <w:spacing w:before="0" w:after="0"/>
        <w:rPr>
          <w:sz w:val="28"/>
          <w:szCs w:val="28"/>
        </w:rPr>
      </w:pPr>
    </w:p>
    <w:p w:rsidR="00C0014D" w:rsidRDefault="00C0014D" w:rsidP="00C0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 не потребует дополнительного финансирования из краевого бюджета и не приведет к появлению выпадающих доходов краевого бюджета. </w:t>
      </w:r>
    </w:p>
    <w:p w:rsidR="00C0014D" w:rsidRDefault="00C0014D" w:rsidP="00C0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4D" w:rsidRDefault="00C0014D" w:rsidP="00C0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014D" w:rsidRPr="00C0014D" w:rsidRDefault="00C0014D" w:rsidP="00C0014D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0014D" w:rsidRPr="00C0014D" w:rsidRDefault="00C0014D" w:rsidP="00C0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C0014D" w:rsidRPr="00C0014D" w:rsidRDefault="00C0014D" w:rsidP="00C001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4D">
        <w:rPr>
          <w:rFonts w:ascii="Times New Roman" w:hAnsi="Times New Roman" w:cs="Times New Roman"/>
          <w:b/>
          <w:sz w:val="28"/>
          <w:szCs w:val="28"/>
        </w:rPr>
        <w:t xml:space="preserve">законов и иных нормативных правовых актов Камчатского края, подлежащих разработке и принятию в целях реализации закона Камчатского края </w:t>
      </w:r>
      <w:r w:rsidRPr="00C0014D">
        <w:rPr>
          <w:rFonts w:ascii="Times New Roman" w:hAnsi="Times New Roman" w:cs="Times New Roman"/>
          <w:b/>
          <w:sz w:val="28"/>
          <w:szCs w:val="28"/>
        </w:rPr>
        <w:br/>
        <w:t>«О внесении изменений в Закон Камчатского края «О предоставлении земельных участков в собственность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крае», признанию утратившими силу, приостановлению, изменению</w:t>
      </w:r>
    </w:p>
    <w:p w:rsidR="00C0014D" w:rsidRDefault="00C0014D" w:rsidP="00C0014D">
      <w:pPr>
        <w:tabs>
          <w:tab w:val="right" w:pos="992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0014D" w:rsidRDefault="00C0014D" w:rsidP="00C001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закона Камчатского края «О внесении изменений в Закон Камчатского края «О предоставлении земельных участков в собственность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(проходивших) службу в войсках национальной гвардии Российской Федерации, и членов их семей в Камчатском крае» не повлечет за собой признания утратившими силу, приостановления, изменения или принятия законов и иных нормативных правовых актов Камчатского края. </w:t>
      </w:r>
    </w:p>
    <w:p w:rsidR="00897EBF" w:rsidRDefault="00897EBF" w:rsidP="00897EB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97EBF" w:rsidRDefault="00897EBF" w:rsidP="00897EBF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97EBF" w:rsidRDefault="00897EBF">
      <w:pPr>
        <w:pStyle w:val="aff0"/>
        <w:ind w:firstLine="5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897EBF">
      <w:headerReference w:type="even" r:id="rId7"/>
      <w:headerReference w:type="default" r:id="rId8"/>
      <w:headerReference w:type="first" r:id="rId9"/>
      <w:pgSz w:w="11906" w:h="16838"/>
      <w:pgMar w:top="1696" w:right="1417" w:bottom="1364" w:left="1417" w:header="1134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014D">
      <w:pPr>
        <w:spacing w:line="240" w:lineRule="auto"/>
      </w:pPr>
      <w:r>
        <w:separator/>
      </w:r>
    </w:p>
  </w:endnote>
  <w:endnote w:type="continuationSeparator" w:id="0">
    <w:p w:rsidR="00000000" w:rsidRDefault="00C001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CC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Mono">
    <w:altName w:val="Courier New"/>
    <w:charset w:val="CC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014D">
      <w:pPr>
        <w:spacing w:line="240" w:lineRule="auto"/>
      </w:pPr>
      <w:r>
        <w:separator/>
      </w:r>
    </w:p>
  </w:footnote>
  <w:footnote w:type="continuationSeparator" w:id="0">
    <w:p w:rsidR="00000000" w:rsidRDefault="00C001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8D" w:rsidRDefault="009A428D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8D" w:rsidRDefault="00C0014D">
    <w:pPr>
      <w:pStyle w:val="afd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12</w:t>
    </w:r>
    <w:r>
      <w:rPr>
        <w:rFonts w:ascii="Times New Roman" w:hAnsi="Times New Roman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28D" w:rsidRDefault="009A428D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8D"/>
    <w:rsid w:val="00897EBF"/>
    <w:rsid w:val="009A428D"/>
    <w:rsid w:val="00C0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08D0"/>
  <w15:docId w15:val="{9045C24E-2599-470F-B5A9-3DAE91F5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qFormat/>
    <w:p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qFormat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qFormat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qFormat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qFormat/>
  </w:style>
  <w:style w:type="character" w:customStyle="1" w:styleId="FootnoteTextChar">
    <w:name w:val="Footnote Text Char"/>
    <w:qFormat/>
    <w:rPr>
      <w:sz w:val="18"/>
    </w:rPr>
  </w:style>
  <w:style w:type="character" w:customStyle="1" w:styleId="a3">
    <w:name w:val="Символ сноски"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a5">
    <w:name w:val="Символ концевой сноски"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customStyle="1" w:styleId="10">
    <w:name w:val="Заголовок 1 Знак"/>
    <w:basedOn w:val="a0"/>
    <w:qFormat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8">
    <w:name w:val="Текст выноски Знак"/>
    <w:basedOn w:val="a0"/>
    <w:qFormat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qFormat/>
    <w:rPr>
      <w:shd w:val="clear" w:color="auto" w:fill="FFFFFF"/>
    </w:rPr>
  </w:style>
  <w:style w:type="character" w:customStyle="1" w:styleId="aa">
    <w:name w:val="Гипертекстовая ссылка"/>
    <w:qFormat/>
    <w:rPr>
      <w:rFonts w:cs="Times New Roman"/>
      <w:b w:val="0"/>
      <w:color w:val="008000"/>
    </w:rPr>
  </w:style>
  <w:style w:type="character" w:customStyle="1" w:styleId="ab">
    <w:name w:val="Верхний колонтитул Знак"/>
    <w:basedOn w:val="a0"/>
    <w:qFormat/>
  </w:style>
  <w:style w:type="character" w:customStyle="1" w:styleId="ac">
    <w:name w:val="Нижний колонтитул Знак"/>
    <w:basedOn w:val="a0"/>
    <w:qFormat/>
  </w:style>
  <w:style w:type="character" w:customStyle="1" w:styleId="ad">
    <w:name w:val="Маркеры"/>
    <w:qFormat/>
    <w:rPr>
      <w:rFonts w:ascii="OpenSymbol" w:eastAsia="OpenSymbol" w:hAnsi="OpenSymbol" w:cs="OpenSymbol"/>
    </w:rPr>
  </w:style>
  <w:style w:type="paragraph" w:styleId="ae">
    <w:name w:val="Title"/>
    <w:basedOn w:val="a"/>
    <w:next w:val="af"/>
    <w:qFormat/>
    <w:pPr>
      <w:spacing w:before="300" w:after="200"/>
      <w:contextualSpacing/>
    </w:pPr>
    <w:rPr>
      <w:sz w:val="48"/>
      <w:szCs w:val="4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cs="Arial Unicode M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f2">
    <w:name w:val="index heading"/>
    <w:basedOn w:val="ae"/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heading1">
    <w:name w:val="index heading1"/>
    <w:basedOn w:val="ae"/>
    <w:qFormat/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heading11">
    <w:name w:val="index heading11"/>
    <w:basedOn w:val="ae"/>
    <w:qFormat/>
  </w:style>
  <w:style w:type="paragraph" w:styleId="af3">
    <w:name w:val="No Spacing"/>
    <w:qFormat/>
  </w:style>
  <w:style w:type="paragraph" w:styleId="af4">
    <w:name w:val="Subtitle"/>
    <w:basedOn w:val="a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qFormat/>
    <w:pPr>
      <w:ind w:left="720" w:right="720"/>
    </w:pPr>
    <w:rPr>
      <w:i/>
    </w:rPr>
  </w:style>
  <w:style w:type="paragraph" w:styleId="af5">
    <w:name w:val="Intense Quote"/>
    <w:basedOn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6">
    <w:name w:val="footnote text"/>
    <w:basedOn w:val="a"/>
    <w:pPr>
      <w:spacing w:after="40" w:line="240" w:lineRule="auto"/>
    </w:pPr>
    <w:rPr>
      <w:sz w:val="18"/>
    </w:rPr>
  </w:style>
  <w:style w:type="paragraph" w:styleId="af7">
    <w:name w:val="endnote text"/>
    <w:basedOn w:val="a"/>
    <w:pPr>
      <w:spacing w:line="240" w:lineRule="auto"/>
    </w:pPr>
    <w:rPr>
      <w:sz w:val="20"/>
    </w:rPr>
  </w:style>
  <w:style w:type="paragraph" w:styleId="11">
    <w:name w:val="toc 1"/>
    <w:basedOn w:val="a"/>
    <w:pPr>
      <w:spacing w:after="57"/>
    </w:pPr>
  </w:style>
  <w:style w:type="paragraph" w:styleId="21">
    <w:name w:val="toc 2"/>
    <w:basedOn w:val="a"/>
    <w:pPr>
      <w:spacing w:after="57"/>
      <w:ind w:left="283"/>
    </w:pPr>
  </w:style>
  <w:style w:type="paragraph" w:styleId="30">
    <w:name w:val="toc 3"/>
    <w:basedOn w:val="a"/>
    <w:pPr>
      <w:spacing w:after="57"/>
      <w:ind w:left="567"/>
    </w:pPr>
  </w:style>
  <w:style w:type="paragraph" w:styleId="40">
    <w:name w:val="toc 4"/>
    <w:basedOn w:val="a"/>
    <w:pPr>
      <w:spacing w:after="57"/>
      <w:ind w:left="850"/>
    </w:pPr>
  </w:style>
  <w:style w:type="paragraph" w:styleId="50">
    <w:name w:val="toc 5"/>
    <w:basedOn w:val="a"/>
    <w:pPr>
      <w:spacing w:after="57"/>
      <w:ind w:left="1134"/>
    </w:pPr>
  </w:style>
  <w:style w:type="paragraph" w:styleId="60">
    <w:name w:val="toc 6"/>
    <w:basedOn w:val="a"/>
    <w:pPr>
      <w:spacing w:after="57"/>
      <w:ind w:left="1417"/>
    </w:pPr>
  </w:style>
  <w:style w:type="paragraph" w:styleId="70">
    <w:name w:val="toc 7"/>
    <w:basedOn w:val="a"/>
    <w:pPr>
      <w:spacing w:after="57"/>
      <w:ind w:left="1701"/>
    </w:pPr>
  </w:style>
  <w:style w:type="paragraph" w:styleId="80">
    <w:name w:val="toc 8"/>
    <w:basedOn w:val="a"/>
    <w:pPr>
      <w:spacing w:after="57"/>
      <w:ind w:left="1984"/>
    </w:pPr>
  </w:style>
  <w:style w:type="paragraph" w:styleId="90">
    <w:name w:val="toc 9"/>
    <w:basedOn w:val="a"/>
    <w:pPr>
      <w:spacing w:after="57"/>
      <w:ind w:left="2268"/>
    </w:pPr>
  </w:style>
  <w:style w:type="paragraph" w:styleId="af8">
    <w:name w:val="TOC Heading"/>
    <w:qFormat/>
  </w:style>
  <w:style w:type="paragraph" w:styleId="af9">
    <w:name w:val="table of figures"/>
    <w:basedOn w:val="a"/>
    <w:qFormat/>
  </w:style>
  <w:style w:type="paragraph" w:styleId="afa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12">
    <w:name w:val="Основной текст1"/>
    <w:basedOn w:val="a"/>
    <w:qFormat/>
    <w:pPr>
      <w:widowControl w:val="0"/>
      <w:shd w:val="clear" w:color="auto" w:fill="FFFFFF"/>
      <w:spacing w:line="240" w:lineRule="auto"/>
      <w:ind w:firstLine="400"/>
      <w:jc w:val="both"/>
    </w:pPr>
  </w:style>
  <w:style w:type="paragraph" w:customStyle="1" w:styleId="ConsPlusTitle">
    <w:name w:val="ConsPlusTitle"/>
    <w:qFormat/>
    <w:pPr>
      <w:widowControl w:val="0"/>
    </w:pPr>
    <w:rPr>
      <w:rFonts w:eastAsia="Times New Roman" w:cs="Calibri"/>
      <w:b/>
      <w:szCs w:val="20"/>
      <w:lang w:eastAsia="ru-RU"/>
    </w:rPr>
  </w:style>
  <w:style w:type="paragraph" w:styleId="afb">
    <w:name w:val="List Paragraph"/>
    <w:basedOn w:val="a"/>
    <w:qFormat/>
    <w:pPr>
      <w:spacing w:after="200"/>
      <w:ind w:left="720"/>
      <w:contextualSpacing/>
    </w:pPr>
  </w:style>
  <w:style w:type="paragraph" w:customStyle="1" w:styleId="afc">
    <w:name w:val="Колонтитул"/>
    <w:basedOn w:val="a"/>
    <w:qFormat/>
  </w:style>
  <w:style w:type="paragraph" w:styleId="afd">
    <w:name w:val="header"/>
    <w:basedOn w:val="a"/>
    <w:pPr>
      <w:tabs>
        <w:tab w:val="center" w:pos="4677"/>
        <w:tab w:val="right" w:pos="9355"/>
      </w:tabs>
      <w:spacing w:line="240" w:lineRule="auto"/>
    </w:pPr>
  </w:style>
  <w:style w:type="paragraph" w:styleId="afe">
    <w:name w:val="footer"/>
    <w:basedOn w:val="a"/>
    <w:pPr>
      <w:tabs>
        <w:tab w:val="center" w:pos="4677"/>
        <w:tab w:val="right" w:pos="9355"/>
      </w:tabs>
      <w:spacing w:line="240" w:lineRule="auto"/>
    </w:pPr>
  </w:style>
  <w:style w:type="paragraph" w:customStyle="1" w:styleId="aff">
    <w:name w:val="Основное меню (преемственное)"/>
    <w:basedOn w:val="a"/>
    <w:qFormat/>
    <w:pPr>
      <w:widowControl w:val="0"/>
      <w:spacing w:line="240" w:lineRule="auto"/>
      <w:jc w:val="both"/>
    </w:pPr>
    <w:rPr>
      <w:rFonts w:ascii="Verdana" w:eastAsia="Times New Roman" w:hAnsi="Verdana" w:cs="Verdana"/>
      <w:sz w:val="28"/>
      <w:szCs w:val="28"/>
      <w:lang w:eastAsia="ru-RU"/>
    </w:rPr>
  </w:style>
  <w:style w:type="paragraph" w:customStyle="1" w:styleId="ConsPlusNonformat">
    <w:name w:val="ConsPlusNonformat"/>
    <w:qFormat/>
    <w:rPr>
      <w:rFonts w:ascii="Courier New" w:eastAsia="Arial" w:hAnsi="Courier New" w:cs="Courier New"/>
      <w:sz w:val="20"/>
      <w:szCs w:val="24"/>
    </w:rPr>
  </w:style>
  <w:style w:type="paragraph" w:customStyle="1" w:styleId="aff0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3524</Words>
  <Characters>20087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</vt:lpstr>
    </vt:vector>
  </TitlesOfParts>
  <Company>КонсультантПлюс Версия 4023.00.09</Company>
  <LinksUpToDate>false</LinksUpToDate>
  <CharactersWithSpaces>23564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16.09.2020 N 1459"Об установлении критериев использования земельных участков, предоставленных гражданам в безвозмездное пользование в соответствии с Федеральным законом "Об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</dc:title>
  <dc:subject/>
  <dc:creator>Гнедая Ольга Сергеевна</dc:creator>
  <dc:description/>
  <cp:lastModifiedBy>Крюкова Людмила Сергеевна</cp:lastModifiedBy>
  <cp:revision>7</cp:revision>
  <cp:lastPrinted>2024-04-27T12:02:00Z</cp:lastPrinted>
  <dcterms:created xsi:type="dcterms:W3CDTF">2024-05-15T01:21:00Z</dcterms:created>
  <dcterms:modified xsi:type="dcterms:W3CDTF">2024-05-20T04:08:00Z</dcterms:modified>
  <dc:language>ru-RU</dc:language>
</cp:coreProperties>
</file>